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0E" w:rsidRPr="00591D05" w:rsidRDefault="00F3127F" w:rsidP="00591D05">
      <w:pPr>
        <w:spacing w:after="300" w:line="240" w:lineRule="auto"/>
        <w:jc w:val="center"/>
        <w:outlineLvl w:val="0"/>
        <w:rPr>
          <w:rFonts w:ascii="Times New Roman" w:eastAsia="Times New Roman" w:hAnsi="Times New Roman" w:cs="Times New Roman"/>
          <w:b/>
          <w:color w:val="000000" w:themeColor="text1"/>
          <w:kern w:val="36"/>
          <w:sz w:val="26"/>
          <w:szCs w:val="26"/>
          <w:lang w:val="uk-UA"/>
        </w:rPr>
      </w:pPr>
      <w:r w:rsidRPr="00591D05">
        <w:rPr>
          <w:rFonts w:ascii="Times New Roman" w:eastAsia="Times New Roman" w:hAnsi="Times New Roman" w:cs="Times New Roman"/>
          <w:b/>
          <w:color w:val="000000" w:themeColor="text1"/>
          <w:kern w:val="36"/>
          <w:sz w:val="26"/>
          <w:szCs w:val="26"/>
          <w:lang w:val="uk-UA"/>
        </w:rPr>
        <w:fldChar w:fldCharType="begin"/>
      </w:r>
      <w:r w:rsidR="00B7610E" w:rsidRPr="00591D05">
        <w:rPr>
          <w:rFonts w:ascii="Times New Roman" w:eastAsia="Times New Roman" w:hAnsi="Times New Roman" w:cs="Times New Roman"/>
          <w:b/>
          <w:color w:val="000000" w:themeColor="text1"/>
          <w:kern w:val="36"/>
          <w:sz w:val="26"/>
          <w:szCs w:val="26"/>
          <w:lang w:val="uk-UA"/>
        </w:rPr>
        <w:instrText xml:space="preserve"> HYPERLINK "https://elektropostach.mk.ua/index.php/users-menu/poriadok-zniattia-pokaziv.html" \o "Загальний порядок зняття показів засобів вимірювання" </w:instrText>
      </w:r>
      <w:r w:rsidRPr="00591D05">
        <w:rPr>
          <w:rFonts w:ascii="Times New Roman" w:eastAsia="Times New Roman" w:hAnsi="Times New Roman" w:cs="Times New Roman"/>
          <w:b/>
          <w:color w:val="000000" w:themeColor="text1"/>
          <w:kern w:val="36"/>
          <w:sz w:val="26"/>
          <w:szCs w:val="26"/>
          <w:lang w:val="uk-UA"/>
        </w:rPr>
        <w:fldChar w:fldCharType="separate"/>
      </w:r>
      <w:r w:rsidR="00B7610E" w:rsidRPr="00591D05">
        <w:rPr>
          <w:rFonts w:ascii="Times New Roman" w:eastAsia="Times New Roman" w:hAnsi="Times New Roman" w:cs="Times New Roman"/>
          <w:b/>
          <w:color w:val="000000" w:themeColor="text1"/>
          <w:kern w:val="36"/>
          <w:sz w:val="26"/>
          <w:szCs w:val="26"/>
          <w:lang w:val="uk-UA"/>
        </w:rPr>
        <w:t>Загальний порядок зняття показів засобів вимірювання</w:t>
      </w:r>
      <w:r w:rsidRPr="00591D05">
        <w:rPr>
          <w:rFonts w:ascii="Times New Roman" w:eastAsia="Times New Roman" w:hAnsi="Times New Roman" w:cs="Times New Roman"/>
          <w:b/>
          <w:color w:val="000000" w:themeColor="text1"/>
          <w:kern w:val="36"/>
          <w:sz w:val="26"/>
          <w:szCs w:val="26"/>
          <w:lang w:val="uk-UA"/>
        </w:rPr>
        <w:fldChar w:fldCharType="end"/>
      </w:r>
      <w:r w:rsidR="00466EC6" w:rsidRPr="00591D05">
        <w:rPr>
          <w:rFonts w:ascii="Times New Roman" w:eastAsia="Times New Roman" w:hAnsi="Times New Roman" w:cs="Times New Roman"/>
          <w:b/>
          <w:color w:val="000000" w:themeColor="text1"/>
          <w:kern w:val="36"/>
          <w:sz w:val="26"/>
          <w:szCs w:val="26"/>
          <w:lang w:val="uk-UA"/>
        </w:rPr>
        <w:t xml:space="preserve"> та оплата спожитої</w:t>
      </w:r>
      <w:r w:rsidR="00591D05" w:rsidRPr="00591D05">
        <w:rPr>
          <w:rFonts w:ascii="Times New Roman" w:eastAsia="Times New Roman" w:hAnsi="Times New Roman" w:cs="Times New Roman"/>
          <w:b/>
          <w:color w:val="000000" w:themeColor="text1"/>
          <w:kern w:val="36"/>
          <w:sz w:val="26"/>
          <w:szCs w:val="26"/>
          <w:lang w:val="uk-UA"/>
        </w:rPr>
        <w:t xml:space="preserve"> </w:t>
      </w:r>
      <w:r w:rsidR="00466EC6" w:rsidRPr="00591D05">
        <w:rPr>
          <w:rFonts w:ascii="Times New Roman" w:eastAsia="Times New Roman" w:hAnsi="Times New Roman" w:cs="Times New Roman"/>
          <w:b/>
          <w:color w:val="000000" w:themeColor="text1"/>
          <w:kern w:val="36"/>
          <w:sz w:val="26"/>
          <w:szCs w:val="26"/>
          <w:lang w:val="uk-UA"/>
        </w:rPr>
        <w:t>електричної енергії</w:t>
      </w:r>
    </w:p>
    <w:p w:rsidR="00B7610E" w:rsidRPr="00591D05" w:rsidRDefault="00B7610E" w:rsidP="00591D05">
      <w:pPr>
        <w:jc w:val="both"/>
        <w:rPr>
          <w:rFonts w:ascii="Times New Roman" w:hAnsi="Times New Roman" w:cs="Times New Roman"/>
          <w:sz w:val="26"/>
          <w:szCs w:val="26"/>
          <w:lang w:val="uk-UA"/>
        </w:rPr>
      </w:pPr>
      <w:r w:rsidRPr="00591D05">
        <w:rPr>
          <w:rFonts w:ascii="Times New Roman" w:hAnsi="Times New Roman" w:cs="Times New Roman"/>
          <w:sz w:val="26"/>
          <w:szCs w:val="26"/>
          <w:lang w:val="uk-UA"/>
        </w:rPr>
        <w:t xml:space="preserve">1.Відповідно до Правил роздрібного ринку електричної енергії (далі — ПРРЕЕ) Представник </w:t>
      </w:r>
      <w:proofErr w:type="spellStart"/>
      <w:r w:rsidRPr="00591D05">
        <w:rPr>
          <w:rFonts w:ascii="Times New Roman" w:hAnsi="Times New Roman" w:cs="Times New Roman"/>
          <w:sz w:val="26"/>
          <w:szCs w:val="26"/>
          <w:lang w:val="uk-UA"/>
        </w:rPr>
        <w:t>електропостачальника</w:t>
      </w:r>
      <w:proofErr w:type="spellEnd"/>
      <w:r w:rsidRPr="00591D05">
        <w:rPr>
          <w:rFonts w:ascii="Times New Roman" w:hAnsi="Times New Roman" w:cs="Times New Roman"/>
          <w:sz w:val="26"/>
          <w:szCs w:val="26"/>
          <w:lang w:val="uk-UA"/>
        </w:rPr>
        <w:t xml:space="preserve"> має право на безперешкодний доступ (за пред’явленням службового посвідчення) до розрахункових засобів вимірювальної техніки Споживача для перевірки показів щодо фактично використаних Споживачем обсягів електричної </w:t>
      </w:r>
      <w:proofErr w:type="spellStart"/>
      <w:r w:rsidRPr="00591D05">
        <w:rPr>
          <w:rFonts w:ascii="Times New Roman" w:hAnsi="Times New Roman" w:cs="Times New Roman"/>
          <w:sz w:val="26"/>
          <w:szCs w:val="26"/>
          <w:lang w:val="uk-UA"/>
        </w:rPr>
        <w:t>енергії.Та</w:t>
      </w:r>
      <w:proofErr w:type="spellEnd"/>
      <w:r w:rsidRPr="00591D05">
        <w:rPr>
          <w:rFonts w:ascii="Times New Roman" w:hAnsi="Times New Roman" w:cs="Times New Roman"/>
          <w:sz w:val="26"/>
          <w:szCs w:val="26"/>
          <w:lang w:val="uk-UA"/>
        </w:rPr>
        <w:t xml:space="preserve"> разом із Споживачем проводити звіряння фактично використаних обсягів електричної енергії з підписанням відповідного акта.</w:t>
      </w:r>
    </w:p>
    <w:p w:rsidR="00B7610E" w:rsidRPr="00591D05" w:rsidRDefault="00B7610E" w:rsidP="00B7610E">
      <w:pPr>
        <w:spacing w:after="150" w:line="240" w:lineRule="auto"/>
        <w:jc w:val="both"/>
        <w:rPr>
          <w:rFonts w:ascii="Times New Roman" w:eastAsia="Times New Roman" w:hAnsi="Times New Roman" w:cs="Times New Roman"/>
          <w:sz w:val="26"/>
          <w:szCs w:val="26"/>
          <w:lang w:val="uk-UA"/>
        </w:rPr>
      </w:pPr>
      <w:bookmarkStart w:id="0" w:name="_GoBack"/>
      <w:r w:rsidRPr="00591D05">
        <w:rPr>
          <w:rFonts w:ascii="Times New Roman" w:eastAsia="Times New Roman" w:hAnsi="Times New Roman" w:cs="Times New Roman"/>
          <w:sz w:val="26"/>
          <w:szCs w:val="26"/>
          <w:lang w:val="uk-UA"/>
        </w:rPr>
        <w:t xml:space="preserve">2. Обсяги спожитої електричної енергії визначаються за розрахунковий період, </w:t>
      </w:r>
      <w:bookmarkEnd w:id="0"/>
      <w:r w:rsidRPr="00591D05">
        <w:rPr>
          <w:rFonts w:ascii="Times New Roman" w:eastAsia="Times New Roman" w:hAnsi="Times New Roman" w:cs="Times New Roman"/>
          <w:sz w:val="26"/>
          <w:szCs w:val="26"/>
          <w:lang w:val="uk-UA"/>
        </w:rPr>
        <w:t xml:space="preserve">який становить один місяць. Зчитування показів лічильника провадиться Постачальником послуг комерційного обліку електричної енергії (далі - ППКО) та/або оператором електричної мережі (далі – ОМ), та/або споживачем щомісяця відповідно до умов договору. Покази лічильників мають фіксуватись з </w:t>
      </w:r>
      <w:proofErr w:type="spellStart"/>
      <w:r w:rsidRPr="00591D05">
        <w:rPr>
          <w:rFonts w:ascii="Times New Roman" w:eastAsia="Times New Roman" w:hAnsi="Times New Roman" w:cs="Times New Roman"/>
          <w:sz w:val="26"/>
          <w:szCs w:val="26"/>
          <w:lang w:val="uk-UA"/>
        </w:rPr>
        <w:t>вказанням</w:t>
      </w:r>
      <w:proofErr w:type="spellEnd"/>
      <w:r w:rsidRPr="00591D05">
        <w:rPr>
          <w:rFonts w:ascii="Times New Roman" w:eastAsia="Times New Roman" w:hAnsi="Times New Roman" w:cs="Times New Roman"/>
          <w:sz w:val="26"/>
          <w:szCs w:val="26"/>
          <w:lang w:val="uk-UA"/>
        </w:rPr>
        <w:t xml:space="preserve"> фактичної дати та, за необхідності, часу зчитування.</w:t>
      </w:r>
    </w:p>
    <w:p w:rsidR="00B7610E" w:rsidRPr="00591D05" w:rsidRDefault="00B7610E"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3. У побутових споживачів покази лічильника мають зчитуватися на перше число календарного місяця, наступного за розрахунковим. Якщо побутовий споживач самостійно подає дані про обсяги споживання електричної енергії за розрахунковий період, такі дані надаються споживачем до ППКО</w:t>
      </w:r>
      <w:r w:rsidR="00591D05">
        <w:rPr>
          <w:rFonts w:ascii="Times New Roman" w:eastAsia="Times New Roman" w:hAnsi="Times New Roman" w:cs="Times New Roman"/>
          <w:sz w:val="26"/>
          <w:szCs w:val="26"/>
          <w:lang w:val="uk-UA"/>
        </w:rPr>
        <w:t xml:space="preserve"> </w:t>
      </w:r>
      <w:r w:rsidRPr="00591D05">
        <w:rPr>
          <w:rFonts w:ascii="Times New Roman" w:eastAsia="Times New Roman" w:hAnsi="Times New Roman" w:cs="Times New Roman"/>
          <w:b/>
          <w:bCs/>
          <w:sz w:val="26"/>
          <w:szCs w:val="26"/>
          <w:lang w:val="uk-UA"/>
        </w:rPr>
        <w:t>не пізніше 4 числа місяця</w:t>
      </w:r>
      <w:r w:rsidRPr="00591D05">
        <w:rPr>
          <w:rFonts w:ascii="Times New Roman" w:eastAsia="Times New Roman" w:hAnsi="Times New Roman" w:cs="Times New Roman"/>
          <w:sz w:val="26"/>
          <w:szCs w:val="26"/>
          <w:lang w:val="uk-UA"/>
        </w:rPr>
        <w:t>, наступного за розрахунковим, шляхом повідомлення по телефону чи іншими електронними засобами або через свій кабінет на сайті ППКО, або через особисте звернення до ППКО.</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4</w:t>
      </w:r>
      <w:r w:rsidR="00B7610E" w:rsidRPr="00591D05">
        <w:rPr>
          <w:rFonts w:ascii="Times New Roman" w:eastAsia="Times New Roman" w:hAnsi="Times New Roman" w:cs="Times New Roman"/>
          <w:sz w:val="26"/>
          <w:szCs w:val="26"/>
          <w:lang w:val="uk-UA"/>
        </w:rPr>
        <w:t xml:space="preserve">. Зчитані побутовим споживачем, чи отримані або зчитані ППКО/ОМ покази інтегрального лічильника в інший день вважаються вихідними даними для визначення показів лічильника на перше число календарного місяця шляхом додавання (віднімання) споживання, розрахованого відповідно до </w:t>
      </w:r>
      <w:proofErr w:type="spellStart"/>
      <w:r w:rsidR="00B7610E" w:rsidRPr="00591D05">
        <w:rPr>
          <w:rFonts w:ascii="Times New Roman" w:eastAsia="Times New Roman" w:hAnsi="Times New Roman" w:cs="Times New Roman"/>
          <w:sz w:val="26"/>
          <w:szCs w:val="26"/>
          <w:lang w:val="uk-UA"/>
        </w:rPr>
        <w:t>профіля</w:t>
      </w:r>
      <w:proofErr w:type="spellEnd"/>
      <w:r w:rsidR="00B7610E" w:rsidRPr="00591D05">
        <w:rPr>
          <w:rFonts w:ascii="Times New Roman" w:eastAsia="Times New Roman" w:hAnsi="Times New Roman" w:cs="Times New Roman"/>
          <w:sz w:val="26"/>
          <w:szCs w:val="26"/>
          <w:lang w:val="uk-UA"/>
        </w:rPr>
        <w:t xml:space="preserve"> споживання побутового споживача, помноженого на кількість днів (діб) між датою зчитування показів та першим числом календарного місяця.</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5</w:t>
      </w:r>
      <w:r w:rsidR="00B7610E" w:rsidRPr="00591D05">
        <w:rPr>
          <w:rFonts w:ascii="Times New Roman" w:eastAsia="Times New Roman" w:hAnsi="Times New Roman" w:cs="Times New Roman"/>
          <w:sz w:val="26"/>
          <w:szCs w:val="26"/>
          <w:lang w:val="uk-UA"/>
        </w:rPr>
        <w:t>. Середньодобове споживання визначається виходячи з даних про покази лічильника, зафіксовані між двома послідовними зчитуваннями, та кількості днів між цими зчитуваннями показів.</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6</w:t>
      </w:r>
      <w:r w:rsidR="00B7610E" w:rsidRPr="00591D05">
        <w:rPr>
          <w:rFonts w:ascii="Times New Roman" w:eastAsia="Times New Roman" w:hAnsi="Times New Roman" w:cs="Times New Roman"/>
          <w:sz w:val="26"/>
          <w:szCs w:val="26"/>
          <w:lang w:val="uk-UA"/>
        </w:rPr>
        <w:t xml:space="preserve">. Якщо протягом двох розрахункових періодів представник </w:t>
      </w:r>
      <w:proofErr w:type="spellStart"/>
      <w:r w:rsidR="00B7610E" w:rsidRPr="00591D05">
        <w:rPr>
          <w:rFonts w:ascii="Times New Roman" w:eastAsia="Times New Roman" w:hAnsi="Times New Roman" w:cs="Times New Roman"/>
          <w:sz w:val="26"/>
          <w:szCs w:val="26"/>
          <w:lang w:val="uk-UA"/>
        </w:rPr>
        <w:t>електропостачальника</w:t>
      </w:r>
      <w:proofErr w:type="spellEnd"/>
      <w:r w:rsidR="00B7610E" w:rsidRPr="00591D05">
        <w:rPr>
          <w:rFonts w:ascii="Times New Roman" w:eastAsia="Times New Roman" w:hAnsi="Times New Roman" w:cs="Times New Roman"/>
          <w:sz w:val="26"/>
          <w:szCs w:val="26"/>
          <w:lang w:val="uk-UA"/>
        </w:rPr>
        <w:t xml:space="preserve"> або ОМ не мав доступу до лічильника, він залишає споживачу в поштовій скриньці повідомлення про дату наступного відвідання чи прохання передати покази лічильника.</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7</w:t>
      </w:r>
      <w:r w:rsidR="00B7610E" w:rsidRPr="00591D05">
        <w:rPr>
          <w:rFonts w:ascii="Times New Roman" w:eastAsia="Times New Roman" w:hAnsi="Times New Roman" w:cs="Times New Roman"/>
          <w:sz w:val="26"/>
          <w:szCs w:val="26"/>
          <w:lang w:val="uk-UA"/>
        </w:rPr>
        <w:t xml:space="preserve">. У разі проведення споживачем розрахунків за спожиту електричну енергію згідно з показами встановленого на його об'єкті </w:t>
      </w:r>
      <w:proofErr w:type="spellStart"/>
      <w:r w:rsidR="00B7610E" w:rsidRPr="00591D05">
        <w:rPr>
          <w:rFonts w:ascii="Times New Roman" w:eastAsia="Times New Roman" w:hAnsi="Times New Roman" w:cs="Times New Roman"/>
          <w:sz w:val="26"/>
          <w:szCs w:val="26"/>
          <w:lang w:val="uk-UA"/>
        </w:rPr>
        <w:t>багатотарифного</w:t>
      </w:r>
      <w:proofErr w:type="spellEnd"/>
      <w:r w:rsidR="00B7610E" w:rsidRPr="00591D05">
        <w:rPr>
          <w:rFonts w:ascii="Times New Roman" w:eastAsia="Times New Roman" w:hAnsi="Times New Roman" w:cs="Times New Roman"/>
          <w:sz w:val="26"/>
          <w:szCs w:val="26"/>
          <w:lang w:val="uk-UA"/>
        </w:rPr>
        <w:t xml:space="preserve"> лічильника обсяг спожитої електричної енергії визначається відповідно до питомої ваги обсягу електричної енергії, що спожита у відповідній зоні доби протягом розрахункового періоду, до загального обсягу спожитої електричної енергії в цьому періоді.</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lastRenderedPageBreak/>
        <w:t>8</w:t>
      </w:r>
      <w:r w:rsidR="00B7610E" w:rsidRPr="00591D05">
        <w:rPr>
          <w:rFonts w:ascii="Times New Roman" w:eastAsia="Times New Roman" w:hAnsi="Times New Roman" w:cs="Times New Roman"/>
          <w:sz w:val="26"/>
          <w:szCs w:val="26"/>
          <w:lang w:val="uk-UA"/>
        </w:rPr>
        <w:t>. У випадку неподання споживачем даних про споживання електричної енергії за розрахунковий період у строки, вказані вище, або неможливості отримання ППКО даних про спожиту електричну енергію в зазначений термін (за винятком порушення роботи вузла обліку) ППКО визначає обсяги споживання електричної енергії на цей розрахунковий період шляхом розрахунку середнього обсягу споживання за даними двох останніх фактичних послідовно знятих показів розрахункового лічильника.</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9</w:t>
      </w:r>
      <w:r w:rsidR="00B7610E" w:rsidRPr="00591D05">
        <w:rPr>
          <w:rFonts w:ascii="Times New Roman" w:eastAsia="Times New Roman" w:hAnsi="Times New Roman" w:cs="Times New Roman"/>
          <w:sz w:val="26"/>
          <w:szCs w:val="26"/>
          <w:lang w:val="uk-UA"/>
        </w:rPr>
        <w:t>. Одразу після отримання фактичних показів з лічильників споживача ППКО має їх перевірити та передати Адміністратору комерційного обліку для проведення розрахунків та виставлення рахунків учасникам ринку на основі фактичних даних комерційного обліку.</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10</w:t>
      </w:r>
      <w:r w:rsidR="00B7610E" w:rsidRPr="00591D05">
        <w:rPr>
          <w:rFonts w:ascii="Times New Roman" w:eastAsia="Times New Roman" w:hAnsi="Times New Roman" w:cs="Times New Roman"/>
          <w:sz w:val="26"/>
          <w:szCs w:val="26"/>
          <w:lang w:val="uk-UA"/>
        </w:rPr>
        <w:t>. Результати зчитаних ППКО та/або ОМ, та/або споживачем показів лічильника обов'язково вносяться в абонентську книжку (розрахункову книжку, електронну абонентську книжку) або зазначаються на корінці останнього платіжного документа (із зазначенням дати проведення зчитування).</w:t>
      </w:r>
    </w:p>
    <w:p w:rsidR="00B7610E" w:rsidRPr="00591D05" w:rsidRDefault="00466EC6" w:rsidP="00B7610E">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11</w:t>
      </w:r>
      <w:r w:rsidR="00B7610E" w:rsidRPr="00591D05">
        <w:rPr>
          <w:rFonts w:ascii="Times New Roman" w:eastAsia="Times New Roman" w:hAnsi="Times New Roman" w:cs="Times New Roman"/>
          <w:sz w:val="26"/>
          <w:szCs w:val="26"/>
          <w:lang w:val="uk-UA"/>
        </w:rPr>
        <w:t xml:space="preserve">. У разі виявлення у платіжному документі помилкових показів лічильника споживач зобов'язаний повідомити про це </w:t>
      </w:r>
      <w:proofErr w:type="spellStart"/>
      <w:r w:rsidR="00B7610E" w:rsidRPr="00591D05">
        <w:rPr>
          <w:rFonts w:ascii="Times New Roman" w:eastAsia="Times New Roman" w:hAnsi="Times New Roman" w:cs="Times New Roman"/>
          <w:sz w:val="26"/>
          <w:szCs w:val="26"/>
          <w:lang w:val="uk-UA"/>
        </w:rPr>
        <w:t>електропостачальника</w:t>
      </w:r>
      <w:proofErr w:type="spellEnd"/>
      <w:r w:rsidR="00B7610E" w:rsidRPr="00591D05">
        <w:rPr>
          <w:rFonts w:ascii="Times New Roman" w:eastAsia="Times New Roman" w:hAnsi="Times New Roman" w:cs="Times New Roman"/>
          <w:sz w:val="26"/>
          <w:szCs w:val="26"/>
          <w:lang w:val="uk-UA"/>
        </w:rPr>
        <w:t xml:space="preserve"> та ОМ.</w:t>
      </w:r>
    </w:p>
    <w:p w:rsidR="00466EC6" w:rsidRPr="00591D05" w:rsidRDefault="00466EC6" w:rsidP="00466EC6">
      <w:pPr>
        <w:spacing w:after="150" w:line="240" w:lineRule="auto"/>
        <w:jc w:val="both"/>
        <w:rPr>
          <w:rFonts w:ascii="Times New Roman" w:eastAsia="Times New Roman" w:hAnsi="Times New Roman" w:cs="Times New Roman"/>
          <w:sz w:val="26"/>
          <w:szCs w:val="26"/>
          <w:lang w:val="uk-UA"/>
        </w:rPr>
      </w:pPr>
      <w:r w:rsidRPr="00591D05">
        <w:rPr>
          <w:rFonts w:ascii="Times New Roman" w:eastAsia="Times New Roman" w:hAnsi="Times New Roman" w:cs="Times New Roman"/>
          <w:sz w:val="26"/>
          <w:szCs w:val="26"/>
          <w:lang w:val="uk-UA"/>
        </w:rPr>
        <w:t>12</w:t>
      </w:r>
      <w:r w:rsidR="00B7610E" w:rsidRPr="00591D05">
        <w:rPr>
          <w:rFonts w:ascii="Times New Roman" w:eastAsia="Times New Roman" w:hAnsi="Times New Roman" w:cs="Times New Roman"/>
          <w:sz w:val="26"/>
          <w:szCs w:val="26"/>
          <w:lang w:val="uk-UA"/>
        </w:rPr>
        <w:t xml:space="preserve">. Представник </w:t>
      </w:r>
      <w:proofErr w:type="spellStart"/>
      <w:r w:rsidR="00B7610E" w:rsidRPr="00591D05">
        <w:rPr>
          <w:rFonts w:ascii="Times New Roman" w:eastAsia="Times New Roman" w:hAnsi="Times New Roman" w:cs="Times New Roman"/>
          <w:sz w:val="26"/>
          <w:szCs w:val="26"/>
          <w:lang w:val="uk-UA"/>
        </w:rPr>
        <w:t>електропостачальника</w:t>
      </w:r>
      <w:proofErr w:type="spellEnd"/>
      <w:r w:rsidR="00B7610E" w:rsidRPr="00591D05">
        <w:rPr>
          <w:rFonts w:ascii="Times New Roman" w:eastAsia="Times New Roman" w:hAnsi="Times New Roman" w:cs="Times New Roman"/>
          <w:sz w:val="26"/>
          <w:szCs w:val="26"/>
          <w:lang w:val="uk-UA"/>
        </w:rPr>
        <w:t xml:space="preserve"> або ОМ повинен протягом 5 днів від дня подання заяви перевірити рахунок, а в разі потреби протягом 20 днів перевірити лічильник та повідомити споживача про результати перевірки.</w:t>
      </w:r>
      <w:r w:rsidRPr="00591D05">
        <w:rPr>
          <w:rFonts w:ascii="Times New Roman" w:hAnsi="Times New Roman" w:cs="Times New Roman"/>
          <w:sz w:val="26"/>
          <w:szCs w:val="26"/>
          <w:lang w:val="uk-UA"/>
        </w:rPr>
        <w:t xml:space="preserve"> </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13. Попередня оплата: Попередня оплата 100% вартості електроенергії у розмірі договірного</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(прогнозованого) обсягу електричної енергії. Остаточний розрахунок споживача</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здійснюється на підставі обсягу фактично спожитої електричної енергії з врахуванням сум</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попередніх оплат за електричну енергію. Оплата здійснюється на поточний рахунок із</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спеціальним режимом використання Постачальника, зазначений у Договорі або</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розрахункових документах на умовах попередньої оплати.</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xml:space="preserve">14. </w:t>
      </w:r>
      <w:proofErr w:type="spellStart"/>
      <w:r w:rsidRPr="00591D05">
        <w:rPr>
          <w:rFonts w:ascii="Times New Roman" w:hAnsi="Times New Roman" w:cs="Times New Roman"/>
          <w:sz w:val="26"/>
          <w:szCs w:val="26"/>
          <w:lang w:val="uk-UA"/>
        </w:rPr>
        <w:t>Післяоплата</w:t>
      </w:r>
      <w:proofErr w:type="spellEnd"/>
      <w:r w:rsidRPr="00591D05">
        <w:rPr>
          <w:rFonts w:ascii="Times New Roman" w:hAnsi="Times New Roman" w:cs="Times New Roman"/>
          <w:sz w:val="26"/>
          <w:szCs w:val="26"/>
          <w:lang w:val="uk-UA"/>
        </w:rPr>
        <w:t xml:space="preserve"> (для бюджетних установ): Споживач здійснює повну оплату вартості</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обсягу спожитої електричної енергії один раз за фактичними показами засобів обліку</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електричної енергії.</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Оплата здійснюється на поточний рахунок із спеціальним режимом використання</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Постачальника, зазначений у Договорі або розрахункових документах.</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15. Оплата частинами: Оплата рахунка Постачальника за Договором має бути здійснена</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Споживачем в місяці, що передує розрахунковому - частинами в такі терміни:</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lastRenderedPageBreak/>
        <w:t xml:space="preserve">до 10 числа місяця - 40% вартості прогнозованого обсягу споживання </w:t>
      </w:r>
      <w:proofErr w:type="spellStart"/>
      <w:r w:rsidRPr="00591D05">
        <w:rPr>
          <w:rFonts w:ascii="Times New Roman" w:hAnsi="Times New Roman" w:cs="Times New Roman"/>
          <w:sz w:val="26"/>
          <w:szCs w:val="26"/>
          <w:lang w:val="uk-UA"/>
        </w:rPr>
        <w:t>ел</w:t>
      </w:r>
      <w:proofErr w:type="spellEnd"/>
      <w:r w:rsidRPr="00591D05">
        <w:rPr>
          <w:rFonts w:ascii="Times New Roman" w:hAnsi="Times New Roman" w:cs="Times New Roman"/>
          <w:sz w:val="26"/>
          <w:szCs w:val="26"/>
          <w:lang w:val="uk-UA"/>
        </w:rPr>
        <w:t>. енергії,</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xml:space="preserve">до 15 числа місяця - 30% вартості прогнозованого обсягу споживання </w:t>
      </w:r>
      <w:proofErr w:type="spellStart"/>
      <w:r w:rsidRPr="00591D05">
        <w:rPr>
          <w:rFonts w:ascii="Times New Roman" w:hAnsi="Times New Roman" w:cs="Times New Roman"/>
          <w:sz w:val="26"/>
          <w:szCs w:val="26"/>
          <w:lang w:val="uk-UA"/>
        </w:rPr>
        <w:t>ел</w:t>
      </w:r>
      <w:proofErr w:type="spellEnd"/>
      <w:r w:rsidRPr="00591D05">
        <w:rPr>
          <w:rFonts w:ascii="Times New Roman" w:hAnsi="Times New Roman" w:cs="Times New Roman"/>
          <w:sz w:val="26"/>
          <w:szCs w:val="26"/>
          <w:lang w:val="uk-UA"/>
        </w:rPr>
        <w:t>. енергії,</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xml:space="preserve">до 25 числа місяця - 30% вартості прогнозованого обсягу споживання </w:t>
      </w:r>
      <w:proofErr w:type="spellStart"/>
      <w:r w:rsidRPr="00591D05">
        <w:rPr>
          <w:rFonts w:ascii="Times New Roman" w:hAnsi="Times New Roman" w:cs="Times New Roman"/>
          <w:sz w:val="26"/>
          <w:szCs w:val="26"/>
          <w:lang w:val="uk-UA"/>
        </w:rPr>
        <w:t>ел</w:t>
      </w:r>
      <w:proofErr w:type="spellEnd"/>
      <w:r w:rsidRPr="00591D05">
        <w:rPr>
          <w:rFonts w:ascii="Times New Roman" w:hAnsi="Times New Roman" w:cs="Times New Roman"/>
          <w:sz w:val="26"/>
          <w:szCs w:val="26"/>
          <w:lang w:val="uk-UA"/>
        </w:rPr>
        <w:t>. енергії.</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Обсяг попередньої оплати визначається Споживачем та/або Постачальником шляхом множення</w:t>
      </w:r>
    </w:p>
    <w:p w:rsidR="00466EC6" w:rsidRPr="00591D05" w:rsidRDefault="00466EC6" w:rsidP="00466EC6">
      <w:pPr>
        <w:rPr>
          <w:rFonts w:ascii="Times New Roman" w:hAnsi="Times New Roman" w:cs="Times New Roman"/>
          <w:sz w:val="26"/>
          <w:szCs w:val="26"/>
          <w:lang w:val="uk-UA"/>
        </w:rPr>
      </w:pPr>
      <w:proofErr w:type="spellStart"/>
      <w:r w:rsidRPr="00591D05">
        <w:rPr>
          <w:rFonts w:ascii="Times New Roman" w:hAnsi="Times New Roman" w:cs="Times New Roman"/>
          <w:sz w:val="26"/>
          <w:szCs w:val="26"/>
          <w:lang w:val="uk-UA"/>
        </w:rPr>
        <w:t>заявленного</w:t>
      </w:r>
      <w:proofErr w:type="spellEnd"/>
      <w:r w:rsidRPr="00591D05">
        <w:rPr>
          <w:rFonts w:ascii="Times New Roman" w:hAnsi="Times New Roman" w:cs="Times New Roman"/>
          <w:sz w:val="26"/>
          <w:szCs w:val="26"/>
          <w:lang w:val="uk-UA"/>
        </w:rPr>
        <w:t xml:space="preserve"> обсягу споживання </w:t>
      </w:r>
      <w:proofErr w:type="spellStart"/>
      <w:r w:rsidRPr="00591D05">
        <w:rPr>
          <w:rFonts w:ascii="Times New Roman" w:hAnsi="Times New Roman" w:cs="Times New Roman"/>
          <w:sz w:val="26"/>
          <w:szCs w:val="26"/>
          <w:lang w:val="uk-UA"/>
        </w:rPr>
        <w:t>ел</w:t>
      </w:r>
      <w:proofErr w:type="spellEnd"/>
      <w:r w:rsidRPr="00591D05">
        <w:rPr>
          <w:rFonts w:ascii="Times New Roman" w:hAnsi="Times New Roman" w:cs="Times New Roman"/>
          <w:sz w:val="26"/>
          <w:szCs w:val="26"/>
          <w:lang w:val="uk-UA"/>
        </w:rPr>
        <w:t>. енергії на тариф, що діє на початок розрахункового</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періоду.</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Споживач не обмежується у праві здійснювати оплату через:</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банківську платіжну систему;</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он-лайн переказ;</w:t>
      </w:r>
    </w:p>
    <w:p w:rsidR="00466EC6"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поштовий переказ;</w:t>
      </w:r>
    </w:p>
    <w:p w:rsidR="00B7610E" w:rsidRPr="00591D05" w:rsidRDefault="00466EC6" w:rsidP="00466EC6">
      <w:pPr>
        <w:rPr>
          <w:rFonts w:ascii="Times New Roman" w:hAnsi="Times New Roman" w:cs="Times New Roman"/>
          <w:sz w:val="26"/>
          <w:szCs w:val="26"/>
          <w:lang w:val="uk-UA"/>
        </w:rPr>
      </w:pPr>
      <w:r w:rsidRPr="00591D05">
        <w:rPr>
          <w:rFonts w:ascii="Times New Roman" w:hAnsi="Times New Roman" w:cs="Times New Roman"/>
          <w:sz w:val="26"/>
          <w:szCs w:val="26"/>
          <w:lang w:val="uk-UA"/>
        </w:rPr>
        <w:t>- в інший не заборонений чинним законодавством спосіб.</w:t>
      </w:r>
    </w:p>
    <w:sectPr w:rsidR="00B7610E" w:rsidRPr="00591D05" w:rsidSect="00F3127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7B83"/>
    <w:multiLevelType w:val="hybridMultilevel"/>
    <w:tmpl w:val="3414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56AAE"/>
    <w:multiLevelType w:val="hybridMultilevel"/>
    <w:tmpl w:val="2CF65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01CE2"/>
    <w:rsid w:val="00466EC6"/>
    <w:rsid w:val="00566041"/>
    <w:rsid w:val="00591D05"/>
    <w:rsid w:val="00637CE1"/>
    <w:rsid w:val="00B7610E"/>
    <w:rsid w:val="00F01CE2"/>
    <w:rsid w:val="00F312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7F"/>
  </w:style>
  <w:style w:type="paragraph" w:styleId="1">
    <w:name w:val="heading 1"/>
    <w:basedOn w:val="a"/>
    <w:link w:val="10"/>
    <w:uiPriority w:val="9"/>
    <w:qFormat/>
    <w:rsid w:val="00B761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10E"/>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7610E"/>
    <w:rPr>
      <w:color w:val="0000FF"/>
      <w:u w:val="single"/>
    </w:rPr>
  </w:style>
  <w:style w:type="paragraph" w:styleId="a4">
    <w:name w:val="Normal (Web)"/>
    <w:basedOn w:val="a"/>
    <w:uiPriority w:val="99"/>
    <w:semiHidden/>
    <w:unhideWhenUsed/>
    <w:rsid w:val="00B7610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7610E"/>
    <w:pPr>
      <w:ind w:left="720"/>
      <w:contextualSpacing/>
    </w:pPr>
  </w:style>
</w:styles>
</file>

<file path=word/webSettings.xml><?xml version="1.0" encoding="utf-8"?>
<w:webSettings xmlns:r="http://schemas.openxmlformats.org/officeDocument/2006/relationships" xmlns:w="http://schemas.openxmlformats.org/wordprocessingml/2006/main">
  <w:divs>
    <w:div w:id="326176230">
      <w:bodyDiv w:val="1"/>
      <w:marLeft w:val="0"/>
      <w:marRight w:val="0"/>
      <w:marTop w:val="0"/>
      <w:marBottom w:val="0"/>
      <w:divBdr>
        <w:top w:val="none" w:sz="0" w:space="0" w:color="auto"/>
        <w:left w:val="none" w:sz="0" w:space="0" w:color="auto"/>
        <w:bottom w:val="none" w:sz="0" w:space="0" w:color="auto"/>
        <w:right w:val="none" w:sz="0" w:space="0" w:color="auto"/>
      </w:divBdr>
      <w:divsChild>
        <w:div w:id="129547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3664</Words>
  <Characters>2089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Користувач Windows</cp:lastModifiedBy>
  <cp:revision>4</cp:revision>
  <dcterms:created xsi:type="dcterms:W3CDTF">2019-04-08T07:23:00Z</dcterms:created>
  <dcterms:modified xsi:type="dcterms:W3CDTF">2019-04-09T08:09:00Z</dcterms:modified>
</cp:coreProperties>
</file>