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EE6" w:rsidRPr="0047549C" w:rsidRDefault="006C0253">
      <w:pPr>
        <w:spacing w:before="70"/>
        <w:ind w:left="6589"/>
        <w:rPr>
          <w:lang w:val="ru-RU"/>
        </w:rPr>
      </w:pPr>
      <w:proofErr w:type="spellStart"/>
      <w:r w:rsidRPr="0047549C">
        <w:rPr>
          <w:lang w:val="ru-RU"/>
        </w:rPr>
        <w:t>Додаток</w:t>
      </w:r>
      <w:proofErr w:type="spellEnd"/>
      <w:r w:rsidRPr="0047549C">
        <w:rPr>
          <w:lang w:val="ru-RU"/>
        </w:rPr>
        <w:t xml:space="preserve"> № 2</w:t>
      </w:r>
    </w:p>
    <w:p w:rsidR="00B37EE6" w:rsidRPr="0047549C" w:rsidRDefault="00B65E13">
      <w:pPr>
        <w:ind w:left="6589" w:right="99"/>
        <w:rPr>
          <w:lang w:val="ru-RU"/>
        </w:rPr>
      </w:pPr>
      <w:r w:rsidRPr="0047549C">
        <w:rPr>
          <w:lang w:val="uk-UA"/>
        </w:rPr>
        <w:t>д</w:t>
      </w:r>
      <w:r w:rsidR="006C0253" w:rsidRPr="0047549C">
        <w:rPr>
          <w:lang w:val="ru-RU"/>
        </w:rPr>
        <w:t xml:space="preserve">о Договору про </w:t>
      </w:r>
      <w:proofErr w:type="spellStart"/>
      <w:r w:rsidR="006C0253" w:rsidRPr="0047549C">
        <w:rPr>
          <w:lang w:val="ru-RU"/>
        </w:rPr>
        <w:t>постачання</w:t>
      </w:r>
      <w:proofErr w:type="spellEnd"/>
      <w:r w:rsidR="006C0253" w:rsidRPr="0047549C">
        <w:rPr>
          <w:lang w:val="ru-RU"/>
        </w:rPr>
        <w:t xml:space="preserve"> </w:t>
      </w:r>
      <w:proofErr w:type="spellStart"/>
      <w:r w:rsidR="006C0253" w:rsidRPr="0047549C">
        <w:rPr>
          <w:lang w:val="ru-RU"/>
        </w:rPr>
        <w:t>електричної</w:t>
      </w:r>
      <w:proofErr w:type="spellEnd"/>
      <w:r w:rsidR="006C0253" w:rsidRPr="0047549C">
        <w:rPr>
          <w:lang w:val="ru-RU"/>
        </w:rPr>
        <w:t xml:space="preserve"> </w:t>
      </w:r>
      <w:proofErr w:type="spellStart"/>
      <w:r w:rsidR="006C0253" w:rsidRPr="0047549C">
        <w:rPr>
          <w:lang w:val="ru-RU"/>
        </w:rPr>
        <w:t>енергії</w:t>
      </w:r>
      <w:proofErr w:type="spellEnd"/>
      <w:r w:rsidR="006C0253" w:rsidRPr="0047549C">
        <w:rPr>
          <w:lang w:val="ru-RU"/>
        </w:rPr>
        <w:t xml:space="preserve"> </w:t>
      </w:r>
      <w:proofErr w:type="spellStart"/>
      <w:r w:rsidR="006C0253" w:rsidRPr="0047549C">
        <w:rPr>
          <w:lang w:val="ru-RU"/>
        </w:rPr>
        <w:t>споживачу</w:t>
      </w:r>
      <w:proofErr w:type="spellEnd"/>
    </w:p>
    <w:p w:rsidR="00B37EE6" w:rsidRDefault="00B37EE6">
      <w:pPr>
        <w:spacing w:before="5"/>
        <w:rPr>
          <w:lang w:val="ru-RU"/>
        </w:rPr>
      </w:pPr>
    </w:p>
    <w:p w:rsidR="002C3A4E" w:rsidRPr="0047549C" w:rsidRDefault="002C3A4E">
      <w:pPr>
        <w:spacing w:before="5"/>
        <w:rPr>
          <w:lang w:val="ru-RU"/>
        </w:rPr>
      </w:pPr>
    </w:p>
    <w:p w:rsidR="00B37EE6" w:rsidRPr="0047549C" w:rsidRDefault="006C0253">
      <w:pPr>
        <w:pStyle w:val="a3"/>
        <w:ind w:left="2604"/>
        <w:rPr>
          <w:sz w:val="22"/>
          <w:szCs w:val="22"/>
          <w:lang w:val="ru-RU"/>
        </w:rPr>
      </w:pPr>
      <w:r w:rsidRPr="0047549C">
        <w:rPr>
          <w:w w:val="105"/>
          <w:sz w:val="22"/>
          <w:szCs w:val="22"/>
          <w:lang w:val="ru-RU"/>
        </w:rPr>
        <w:t>КОМЕРЦІЙНА ПРОПОЗИЦІЯ</w:t>
      </w:r>
      <w:r w:rsidRPr="0047549C">
        <w:rPr>
          <w:w w:val="105"/>
          <w:sz w:val="22"/>
          <w:szCs w:val="22"/>
          <w:u w:val="thick"/>
          <w:lang w:val="ru-RU"/>
        </w:rPr>
        <w:t xml:space="preserve"> № </w:t>
      </w:r>
      <w:r w:rsidR="00C70A26">
        <w:rPr>
          <w:w w:val="105"/>
          <w:sz w:val="22"/>
          <w:szCs w:val="22"/>
          <w:u w:val="thick"/>
          <w:lang w:val="ru-RU"/>
        </w:rPr>
        <w:t>1</w:t>
      </w:r>
      <w:r w:rsidRPr="0047549C">
        <w:rPr>
          <w:w w:val="105"/>
          <w:sz w:val="22"/>
          <w:szCs w:val="22"/>
          <w:u w:val="thick"/>
          <w:lang w:val="ru-RU"/>
        </w:rPr>
        <w:t xml:space="preserve"> «</w:t>
      </w:r>
      <w:proofErr w:type="spellStart"/>
      <w:r w:rsidR="00896B26" w:rsidRPr="0047549C">
        <w:rPr>
          <w:w w:val="105"/>
          <w:sz w:val="22"/>
          <w:szCs w:val="22"/>
          <w:u w:val="thick"/>
          <w:lang w:val="ru-RU"/>
        </w:rPr>
        <w:t>Попередня</w:t>
      </w:r>
      <w:proofErr w:type="spellEnd"/>
      <w:r w:rsidR="00896B26" w:rsidRPr="0047549C">
        <w:rPr>
          <w:w w:val="105"/>
          <w:sz w:val="22"/>
          <w:szCs w:val="22"/>
          <w:u w:val="thick"/>
          <w:lang w:val="ru-RU"/>
        </w:rPr>
        <w:t xml:space="preserve"> оплата</w:t>
      </w:r>
      <w:r w:rsidR="00A30FAE">
        <w:rPr>
          <w:w w:val="105"/>
          <w:sz w:val="22"/>
          <w:szCs w:val="22"/>
          <w:u w:val="thick"/>
          <w:lang w:val="ru-RU"/>
        </w:rPr>
        <w:t xml:space="preserve"> без ОСР</w:t>
      </w:r>
      <w:r w:rsidRPr="0047549C">
        <w:rPr>
          <w:w w:val="105"/>
          <w:sz w:val="22"/>
          <w:szCs w:val="22"/>
          <w:u w:val="thick"/>
          <w:lang w:val="ru-RU"/>
        </w:rPr>
        <w:t>»</w:t>
      </w:r>
    </w:p>
    <w:p w:rsidR="00B37EE6" w:rsidRDefault="006C0253">
      <w:pPr>
        <w:pStyle w:val="a3"/>
        <w:ind w:left="799" w:right="593"/>
        <w:jc w:val="center"/>
        <w:rPr>
          <w:sz w:val="22"/>
          <w:szCs w:val="22"/>
          <w:lang w:val="ru-RU"/>
        </w:rPr>
      </w:pPr>
      <w:r w:rsidRPr="0047549C">
        <w:rPr>
          <w:sz w:val="22"/>
          <w:szCs w:val="22"/>
          <w:lang w:val="ru-RU"/>
        </w:rPr>
        <w:t xml:space="preserve">для </w:t>
      </w:r>
      <w:proofErr w:type="spellStart"/>
      <w:r w:rsidRPr="0047549C">
        <w:rPr>
          <w:sz w:val="22"/>
          <w:szCs w:val="22"/>
          <w:lang w:val="ru-RU"/>
        </w:rPr>
        <w:t>споживачів</w:t>
      </w:r>
      <w:proofErr w:type="spellEnd"/>
      <w:r w:rsidRPr="0047549C">
        <w:rPr>
          <w:sz w:val="22"/>
          <w:szCs w:val="22"/>
          <w:lang w:val="ru-RU"/>
        </w:rPr>
        <w:t xml:space="preserve">, </w:t>
      </w:r>
      <w:proofErr w:type="spellStart"/>
      <w:r w:rsidRPr="0047549C">
        <w:rPr>
          <w:sz w:val="22"/>
          <w:szCs w:val="22"/>
          <w:lang w:val="ru-RU"/>
        </w:rPr>
        <w:t>які</w:t>
      </w:r>
      <w:proofErr w:type="spellEnd"/>
      <w:r w:rsidRPr="0047549C">
        <w:rPr>
          <w:sz w:val="22"/>
          <w:szCs w:val="22"/>
          <w:lang w:val="ru-RU"/>
        </w:rPr>
        <w:t xml:space="preserve"> </w:t>
      </w:r>
      <w:proofErr w:type="spellStart"/>
      <w:r w:rsidRPr="0047549C">
        <w:rPr>
          <w:sz w:val="22"/>
          <w:szCs w:val="22"/>
          <w:lang w:val="ru-RU"/>
        </w:rPr>
        <w:t>споживають</w:t>
      </w:r>
      <w:proofErr w:type="spellEnd"/>
      <w:r w:rsidRPr="0047549C">
        <w:rPr>
          <w:sz w:val="22"/>
          <w:szCs w:val="22"/>
          <w:lang w:val="ru-RU"/>
        </w:rPr>
        <w:t xml:space="preserve"> </w:t>
      </w:r>
      <w:proofErr w:type="spellStart"/>
      <w:r w:rsidRPr="0047549C">
        <w:rPr>
          <w:sz w:val="22"/>
          <w:szCs w:val="22"/>
          <w:lang w:val="ru-RU"/>
        </w:rPr>
        <w:t>електричну</w:t>
      </w:r>
      <w:proofErr w:type="spellEnd"/>
      <w:r w:rsidRPr="0047549C">
        <w:rPr>
          <w:sz w:val="22"/>
          <w:szCs w:val="22"/>
          <w:lang w:val="ru-RU"/>
        </w:rPr>
        <w:t xml:space="preserve"> </w:t>
      </w:r>
      <w:proofErr w:type="spellStart"/>
      <w:r w:rsidRPr="0047549C">
        <w:rPr>
          <w:sz w:val="22"/>
          <w:szCs w:val="22"/>
          <w:lang w:val="ru-RU"/>
        </w:rPr>
        <w:t>енергію</w:t>
      </w:r>
      <w:proofErr w:type="spellEnd"/>
      <w:r w:rsidRPr="0047549C">
        <w:rPr>
          <w:sz w:val="22"/>
          <w:szCs w:val="22"/>
          <w:lang w:val="ru-RU"/>
        </w:rPr>
        <w:t xml:space="preserve"> для потреб </w:t>
      </w:r>
      <w:proofErr w:type="spellStart"/>
      <w:r w:rsidRPr="0047549C">
        <w:rPr>
          <w:sz w:val="22"/>
          <w:szCs w:val="22"/>
          <w:lang w:val="ru-RU"/>
        </w:rPr>
        <w:t>професійної</w:t>
      </w:r>
      <w:proofErr w:type="spellEnd"/>
      <w:r w:rsidRPr="0047549C">
        <w:rPr>
          <w:i w:val="0"/>
          <w:sz w:val="22"/>
          <w:szCs w:val="22"/>
          <w:lang w:val="ru-RU"/>
        </w:rPr>
        <w:t xml:space="preserve">, </w:t>
      </w:r>
      <w:proofErr w:type="spellStart"/>
      <w:r w:rsidRPr="0047549C">
        <w:rPr>
          <w:sz w:val="22"/>
          <w:szCs w:val="22"/>
          <w:lang w:val="ru-RU"/>
        </w:rPr>
        <w:t>підприємницької</w:t>
      </w:r>
      <w:proofErr w:type="spellEnd"/>
      <w:r w:rsidRPr="0047549C">
        <w:rPr>
          <w:sz w:val="22"/>
          <w:szCs w:val="22"/>
          <w:lang w:val="ru-RU"/>
        </w:rPr>
        <w:t xml:space="preserve"> та </w:t>
      </w:r>
      <w:proofErr w:type="spellStart"/>
      <w:r w:rsidRPr="0047549C">
        <w:rPr>
          <w:sz w:val="22"/>
          <w:szCs w:val="22"/>
          <w:lang w:val="ru-RU"/>
        </w:rPr>
        <w:t>іншої</w:t>
      </w:r>
      <w:proofErr w:type="spellEnd"/>
      <w:r w:rsidRPr="0047549C">
        <w:rPr>
          <w:sz w:val="22"/>
          <w:szCs w:val="22"/>
          <w:lang w:val="ru-RU"/>
        </w:rPr>
        <w:t xml:space="preserve"> </w:t>
      </w:r>
      <w:proofErr w:type="spellStart"/>
      <w:r w:rsidRPr="0047549C">
        <w:rPr>
          <w:sz w:val="22"/>
          <w:szCs w:val="22"/>
          <w:lang w:val="ru-RU"/>
        </w:rPr>
        <w:t>діяльності</w:t>
      </w:r>
      <w:proofErr w:type="spellEnd"/>
      <w:r w:rsidR="00A30FAE">
        <w:rPr>
          <w:sz w:val="22"/>
          <w:szCs w:val="22"/>
          <w:lang w:val="ru-RU"/>
        </w:rPr>
        <w:t>,</w:t>
      </w:r>
      <w:r w:rsidR="00C70A26">
        <w:rPr>
          <w:sz w:val="22"/>
          <w:szCs w:val="22"/>
          <w:lang w:val="ru-RU"/>
        </w:rPr>
        <w:t xml:space="preserve"> </w:t>
      </w:r>
      <w:proofErr w:type="spellStart"/>
      <w:r w:rsidR="00C70A26">
        <w:rPr>
          <w:sz w:val="22"/>
          <w:szCs w:val="22"/>
          <w:lang w:val="ru-RU"/>
        </w:rPr>
        <w:t>лічильники</w:t>
      </w:r>
      <w:proofErr w:type="spellEnd"/>
      <w:r w:rsidR="00C70A26">
        <w:rPr>
          <w:sz w:val="22"/>
          <w:szCs w:val="22"/>
          <w:lang w:val="ru-RU"/>
        </w:rPr>
        <w:t xml:space="preserve"> </w:t>
      </w:r>
      <w:proofErr w:type="spellStart"/>
      <w:r w:rsidR="00C70A26">
        <w:rPr>
          <w:sz w:val="22"/>
          <w:szCs w:val="22"/>
          <w:lang w:val="ru-RU"/>
        </w:rPr>
        <w:t>електричної</w:t>
      </w:r>
      <w:proofErr w:type="spellEnd"/>
      <w:r w:rsidR="00C70A26">
        <w:rPr>
          <w:sz w:val="22"/>
          <w:szCs w:val="22"/>
          <w:lang w:val="ru-RU"/>
        </w:rPr>
        <w:t xml:space="preserve"> </w:t>
      </w:r>
      <w:proofErr w:type="spellStart"/>
      <w:r w:rsidR="00C70A26">
        <w:rPr>
          <w:sz w:val="22"/>
          <w:szCs w:val="22"/>
          <w:lang w:val="ru-RU"/>
        </w:rPr>
        <w:t>енергії</w:t>
      </w:r>
      <w:proofErr w:type="spellEnd"/>
      <w:r w:rsidR="00C70A26">
        <w:rPr>
          <w:sz w:val="22"/>
          <w:szCs w:val="22"/>
          <w:lang w:val="ru-RU"/>
        </w:rPr>
        <w:t xml:space="preserve"> </w:t>
      </w:r>
      <w:proofErr w:type="spellStart"/>
      <w:proofErr w:type="gramStart"/>
      <w:r w:rsidR="00C70A26">
        <w:rPr>
          <w:sz w:val="22"/>
          <w:szCs w:val="22"/>
          <w:lang w:val="ru-RU"/>
        </w:rPr>
        <w:t>яких</w:t>
      </w:r>
      <w:proofErr w:type="spellEnd"/>
      <w:r w:rsidR="00C70A26">
        <w:rPr>
          <w:sz w:val="22"/>
          <w:szCs w:val="22"/>
          <w:lang w:val="ru-RU"/>
        </w:rPr>
        <w:t xml:space="preserve">  </w:t>
      </w:r>
      <w:proofErr w:type="spellStart"/>
      <w:r w:rsidR="00C70A26">
        <w:rPr>
          <w:sz w:val="22"/>
          <w:szCs w:val="22"/>
          <w:lang w:val="ru-RU"/>
        </w:rPr>
        <w:t>забезпечують</w:t>
      </w:r>
      <w:proofErr w:type="spellEnd"/>
      <w:proofErr w:type="gramEnd"/>
      <w:r w:rsidR="00C70A26">
        <w:rPr>
          <w:sz w:val="22"/>
          <w:szCs w:val="22"/>
          <w:lang w:val="ru-RU"/>
        </w:rPr>
        <w:t xml:space="preserve"> </w:t>
      </w:r>
      <w:proofErr w:type="spellStart"/>
      <w:r w:rsidR="00C70A26">
        <w:rPr>
          <w:sz w:val="22"/>
          <w:szCs w:val="22"/>
          <w:lang w:val="ru-RU"/>
        </w:rPr>
        <w:t>її</w:t>
      </w:r>
      <w:proofErr w:type="spellEnd"/>
      <w:r w:rsidR="00C70A26">
        <w:rPr>
          <w:sz w:val="22"/>
          <w:szCs w:val="22"/>
          <w:lang w:val="ru-RU"/>
        </w:rPr>
        <w:t xml:space="preserve"> </w:t>
      </w:r>
      <w:proofErr w:type="spellStart"/>
      <w:r w:rsidR="00C70A26">
        <w:rPr>
          <w:sz w:val="22"/>
          <w:szCs w:val="22"/>
          <w:lang w:val="ru-RU"/>
        </w:rPr>
        <w:t>погодинний</w:t>
      </w:r>
      <w:proofErr w:type="spellEnd"/>
      <w:r w:rsidR="00C70A26">
        <w:rPr>
          <w:sz w:val="22"/>
          <w:szCs w:val="22"/>
          <w:lang w:val="ru-RU"/>
        </w:rPr>
        <w:t xml:space="preserve"> </w:t>
      </w:r>
      <w:proofErr w:type="spellStart"/>
      <w:r w:rsidR="00C70A26">
        <w:rPr>
          <w:sz w:val="22"/>
          <w:szCs w:val="22"/>
          <w:lang w:val="ru-RU"/>
        </w:rPr>
        <w:t>облік</w:t>
      </w:r>
      <w:proofErr w:type="spellEnd"/>
      <w:r w:rsidR="00C70A26">
        <w:rPr>
          <w:sz w:val="22"/>
          <w:szCs w:val="22"/>
          <w:lang w:val="ru-RU"/>
        </w:rPr>
        <w:t xml:space="preserve"> з передачею </w:t>
      </w:r>
      <w:proofErr w:type="spellStart"/>
      <w:r w:rsidR="00C70A26">
        <w:rPr>
          <w:sz w:val="22"/>
          <w:szCs w:val="22"/>
          <w:lang w:val="ru-RU"/>
        </w:rPr>
        <w:t>данних</w:t>
      </w:r>
      <w:proofErr w:type="spellEnd"/>
      <w:r w:rsidR="00A30FAE">
        <w:rPr>
          <w:sz w:val="22"/>
          <w:szCs w:val="22"/>
          <w:lang w:val="ru-RU"/>
        </w:rPr>
        <w:t xml:space="preserve">, плата за </w:t>
      </w:r>
      <w:proofErr w:type="spellStart"/>
      <w:r w:rsidR="00A30FAE">
        <w:rPr>
          <w:sz w:val="22"/>
          <w:szCs w:val="22"/>
          <w:lang w:val="ru-RU"/>
        </w:rPr>
        <w:t>надання</w:t>
      </w:r>
      <w:proofErr w:type="spellEnd"/>
      <w:r w:rsidR="00A30FAE">
        <w:rPr>
          <w:sz w:val="22"/>
          <w:szCs w:val="22"/>
          <w:lang w:val="ru-RU"/>
        </w:rPr>
        <w:t xml:space="preserve"> </w:t>
      </w:r>
      <w:proofErr w:type="spellStart"/>
      <w:r w:rsidR="00A30FAE">
        <w:rPr>
          <w:sz w:val="22"/>
          <w:szCs w:val="22"/>
          <w:lang w:val="ru-RU"/>
        </w:rPr>
        <w:t>послуг</w:t>
      </w:r>
      <w:proofErr w:type="spellEnd"/>
      <w:r w:rsidR="00A30FAE">
        <w:rPr>
          <w:sz w:val="22"/>
          <w:szCs w:val="22"/>
          <w:lang w:val="ru-RU"/>
        </w:rPr>
        <w:t xml:space="preserve"> з </w:t>
      </w:r>
      <w:proofErr w:type="spellStart"/>
      <w:r w:rsidR="00A30FAE">
        <w:rPr>
          <w:sz w:val="22"/>
          <w:szCs w:val="22"/>
          <w:lang w:val="ru-RU"/>
        </w:rPr>
        <w:t>розподілу</w:t>
      </w:r>
      <w:proofErr w:type="spellEnd"/>
      <w:r w:rsidR="00A30FAE">
        <w:rPr>
          <w:sz w:val="22"/>
          <w:szCs w:val="22"/>
          <w:lang w:val="ru-RU"/>
        </w:rPr>
        <w:t xml:space="preserve"> </w:t>
      </w:r>
      <w:proofErr w:type="spellStart"/>
      <w:r w:rsidR="00A30FAE">
        <w:rPr>
          <w:sz w:val="22"/>
          <w:szCs w:val="22"/>
          <w:lang w:val="ru-RU"/>
        </w:rPr>
        <w:t>електричної</w:t>
      </w:r>
      <w:proofErr w:type="spellEnd"/>
      <w:r w:rsidR="00A30FAE">
        <w:rPr>
          <w:sz w:val="22"/>
          <w:szCs w:val="22"/>
          <w:lang w:val="ru-RU"/>
        </w:rPr>
        <w:t xml:space="preserve"> </w:t>
      </w:r>
      <w:proofErr w:type="spellStart"/>
      <w:r w:rsidR="00A30FAE">
        <w:rPr>
          <w:sz w:val="22"/>
          <w:szCs w:val="22"/>
          <w:lang w:val="ru-RU"/>
        </w:rPr>
        <w:t>енергії</w:t>
      </w:r>
      <w:proofErr w:type="spellEnd"/>
      <w:r w:rsidR="00A30FAE">
        <w:rPr>
          <w:sz w:val="22"/>
          <w:szCs w:val="22"/>
          <w:lang w:val="ru-RU"/>
        </w:rPr>
        <w:t xml:space="preserve"> </w:t>
      </w:r>
      <w:proofErr w:type="spellStart"/>
      <w:r w:rsidR="00A30FAE">
        <w:rPr>
          <w:sz w:val="22"/>
          <w:szCs w:val="22"/>
          <w:lang w:val="ru-RU"/>
        </w:rPr>
        <w:t>здійснюється</w:t>
      </w:r>
      <w:proofErr w:type="spellEnd"/>
      <w:r w:rsidR="00A30FAE">
        <w:rPr>
          <w:sz w:val="22"/>
          <w:szCs w:val="22"/>
          <w:lang w:val="ru-RU"/>
        </w:rPr>
        <w:t xml:space="preserve"> </w:t>
      </w:r>
      <w:proofErr w:type="spellStart"/>
      <w:r w:rsidR="00A30FAE">
        <w:rPr>
          <w:sz w:val="22"/>
          <w:szCs w:val="22"/>
          <w:lang w:val="ru-RU"/>
        </w:rPr>
        <w:t>Споживачем</w:t>
      </w:r>
      <w:proofErr w:type="spellEnd"/>
      <w:r w:rsidR="00A30FAE">
        <w:rPr>
          <w:sz w:val="22"/>
          <w:szCs w:val="22"/>
          <w:lang w:val="ru-RU"/>
        </w:rPr>
        <w:t xml:space="preserve"> </w:t>
      </w:r>
      <w:proofErr w:type="spellStart"/>
      <w:r w:rsidR="000E4C44">
        <w:rPr>
          <w:sz w:val="22"/>
          <w:szCs w:val="22"/>
          <w:lang w:val="ru-RU"/>
        </w:rPr>
        <w:t>безпосередньо</w:t>
      </w:r>
      <w:proofErr w:type="spellEnd"/>
      <w:r w:rsidR="000E4C44">
        <w:rPr>
          <w:sz w:val="22"/>
          <w:szCs w:val="22"/>
          <w:lang w:val="ru-RU"/>
        </w:rPr>
        <w:t xml:space="preserve"> </w:t>
      </w:r>
      <w:r w:rsidR="00A30FAE">
        <w:rPr>
          <w:sz w:val="22"/>
          <w:szCs w:val="22"/>
          <w:lang w:val="ru-RU"/>
        </w:rPr>
        <w:t xml:space="preserve">Оператору </w:t>
      </w:r>
      <w:proofErr w:type="spellStart"/>
      <w:r w:rsidR="00A30FAE">
        <w:rPr>
          <w:sz w:val="22"/>
          <w:szCs w:val="22"/>
          <w:lang w:val="ru-RU"/>
        </w:rPr>
        <w:t>системи</w:t>
      </w:r>
      <w:proofErr w:type="spellEnd"/>
      <w:r w:rsidR="00A30FAE">
        <w:rPr>
          <w:sz w:val="22"/>
          <w:szCs w:val="22"/>
          <w:lang w:val="ru-RU"/>
        </w:rPr>
        <w:t xml:space="preserve"> </w:t>
      </w:r>
      <w:proofErr w:type="spellStart"/>
      <w:r w:rsidR="00A30FAE">
        <w:rPr>
          <w:sz w:val="22"/>
          <w:szCs w:val="22"/>
          <w:lang w:val="ru-RU"/>
        </w:rPr>
        <w:t>розподілу</w:t>
      </w:r>
      <w:proofErr w:type="spellEnd"/>
      <w:r w:rsidR="00C70A26">
        <w:rPr>
          <w:sz w:val="22"/>
          <w:szCs w:val="22"/>
          <w:lang w:val="ru-RU"/>
        </w:rPr>
        <w:t>.</w:t>
      </w:r>
    </w:p>
    <w:p w:rsidR="000E4C44" w:rsidRDefault="000E4C44">
      <w:pPr>
        <w:pStyle w:val="a3"/>
        <w:ind w:left="799" w:right="593"/>
        <w:jc w:val="center"/>
        <w:rPr>
          <w:b w:val="0"/>
          <w:i w:val="0"/>
          <w:sz w:val="22"/>
          <w:szCs w:val="22"/>
          <w:lang w:val="ru-RU"/>
        </w:rPr>
      </w:pPr>
    </w:p>
    <w:p w:rsidR="00BC0B1A" w:rsidRPr="00BC0B1A" w:rsidRDefault="00BC0B1A">
      <w:pPr>
        <w:pStyle w:val="a3"/>
        <w:ind w:left="799" w:right="593"/>
        <w:jc w:val="center"/>
        <w:rPr>
          <w:b w:val="0"/>
          <w:i w:val="0"/>
          <w:sz w:val="22"/>
          <w:szCs w:val="22"/>
          <w:lang w:val="ru-RU"/>
        </w:rPr>
      </w:pPr>
      <w:r>
        <w:rPr>
          <w:b w:val="0"/>
          <w:i w:val="0"/>
          <w:sz w:val="22"/>
          <w:szCs w:val="22"/>
          <w:lang w:val="ru-RU"/>
        </w:rPr>
        <w:t xml:space="preserve">вводиться в </w:t>
      </w:r>
      <w:proofErr w:type="spellStart"/>
      <w:r>
        <w:rPr>
          <w:b w:val="0"/>
          <w:i w:val="0"/>
          <w:sz w:val="22"/>
          <w:szCs w:val="22"/>
          <w:lang w:val="ru-RU"/>
        </w:rPr>
        <w:t>дію</w:t>
      </w:r>
      <w:proofErr w:type="spellEnd"/>
      <w:r>
        <w:rPr>
          <w:b w:val="0"/>
          <w:i w:val="0"/>
          <w:sz w:val="22"/>
          <w:szCs w:val="22"/>
          <w:lang w:val="ru-RU"/>
        </w:rPr>
        <w:t xml:space="preserve"> з 01.</w:t>
      </w:r>
      <w:r w:rsidR="00787936">
        <w:rPr>
          <w:b w:val="0"/>
          <w:i w:val="0"/>
          <w:sz w:val="22"/>
          <w:szCs w:val="22"/>
          <w:lang w:val="ru-RU"/>
        </w:rPr>
        <w:t>02</w:t>
      </w:r>
      <w:r>
        <w:rPr>
          <w:b w:val="0"/>
          <w:i w:val="0"/>
          <w:sz w:val="22"/>
          <w:szCs w:val="22"/>
          <w:lang w:val="ru-RU"/>
        </w:rPr>
        <w:t>.20</w:t>
      </w:r>
      <w:r w:rsidR="00787936">
        <w:rPr>
          <w:b w:val="0"/>
          <w:i w:val="0"/>
          <w:sz w:val="22"/>
          <w:szCs w:val="22"/>
          <w:lang w:val="ru-RU"/>
        </w:rPr>
        <w:t>20</w:t>
      </w:r>
      <w:r>
        <w:rPr>
          <w:b w:val="0"/>
          <w:i w:val="0"/>
          <w:sz w:val="22"/>
          <w:szCs w:val="22"/>
          <w:lang w:val="ru-RU"/>
        </w:rPr>
        <w:t>р.</w:t>
      </w:r>
    </w:p>
    <w:p w:rsidR="00C70A26" w:rsidRPr="0047549C" w:rsidRDefault="00C70A26">
      <w:pPr>
        <w:pStyle w:val="a3"/>
        <w:ind w:left="799" w:right="593"/>
        <w:jc w:val="center"/>
        <w:rPr>
          <w:sz w:val="22"/>
          <w:szCs w:val="22"/>
          <w:lang w:val="ru-RU"/>
        </w:rPr>
      </w:pPr>
    </w:p>
    <w:p w:rsidR="00B37EE6" w:rsidRPr="00C70A26" w:rsidRDefault="00C70A26" w:rsidP="00C70A26">
      <w:pPr>
        <w:spacing w:before="4"/>
        <w:ind w:firstLine="720"/>
        <w:jc w:val="both"/>
        <w:rPr>
          <w:lang w:val="ru-RU"/>
        </w:rPr>
      </w:pPr>
      <w:r>
        <w:rPr>
          <w:b/>
          <w:i/>
          <w:lang w:val="ru-RU"/>
        </w:rPr>
        <w:t xml:space="preserve"> </w:t>
      </w:r>
      <w:r w:rsidRPr="00C70A26">
        <w:rPr>
          <w:lang w:val="ru-RU"/>
        </w:rPr>
        <w:t xml:space="preserve">Дана </w:t>
      </w:r>
      <w:proofErr w:type="spellStart"/>
      <w:r w:rsidRPr="00C70A26">
        <w:rPr>
          <w:lang w:val="ru-RU"/>
        </w:rPr>
        <w:t>комерційна</w:t>
      </w:r>
      <w:proofErr w:type="spellEnd"/>
      <w:r w:rsidRPr="00C70A26">
        <w:rPr>
          <w:lang w:val="ru-RU"/>
        </w:rPr>
        <w:t xml:space="preserve"> </w:t>
      </w:r>
      <w:proofErr w:type="spellStart"/>
      <w:r w:rsidRPr="00C70A26">
        <w:rPr>
          <w:lang w:val="ru-RU"/>
        </w:rPr>
        <w:t>пропозиція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розроблена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відповідності</w:t>
      </w:r>
      <w:proofErr w:type="spellEnd"/>
      <w:r>
        <w:rPr>
          <w:lang w:val="ru-RU"/>
        </w:rPr>
        <w:t xml:space="preserve"> до норм Закону</w:t>
      </w:r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України</w:t>
      </w:r>
      <w:proofErr w:type="spellEnd"/>
      <w:r w:rsidRPr="00C70A26">
        <w:rPr>
          <w:lang w:val="ru-RU"/>
        </w:rPr>
        <w:t xml:space="preserve"> «</w:t>
      </w:r>
      <w:r>
        <w:rPr>
          <w:lang w:val="ru-RU"/>
        </w:rPr>
        <w:t>Про</w:t>
      </w:r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ринок</w:t>
      </w:r>
      <w:proofErr w:type="spellEnd"/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 w:rsidRPr="00C70A26">
        <w:rPr>
          <w:lang w:val="ru-RU"/>
        </w:rPr>
        <w:t xml:space="preserve">», </w:t>
      </w:r>
      <w:r>
        <w:rPr>
          <w:lang w:val="ru-RU"/>
        </w:rPr>
        <w:t>Правил</w:t>
      </w:r>
      <w:r w:rsidRPr="00C70A26">
        <w:rPr>
          <w:lang w:val="ru-RU"/>
        </w:rPr>
        <w:t xml:space="preserve"> </w:t>
      </w:r>
      <w:proofErr w:type="spellStart"/>
      <w:r>
        <w:rPr>
          <w:lang w:val="ru-RU"/>
        </w:rPr>
        <w:t>роздрібного</w:t>
      </w:r>
      <w:proofErr w:type="spellEnd"/>
      <w:r>
        <w:rPr>
          <w:lang w:val="ru-RU"/>
        </w:rPr>
        <w:t xml:space="preserve"> ринку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затверджених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постановою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Національної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комісії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здійснює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державне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регулювання</w:t>
      </w:r>
      <w:proofErr w:type="spellEnd"/>
      <w:r w:rsidR="001C19B5">
        <w:rPr>
          <w:lang w:val="ru-RU"/>
        </w:rPr>
        <w:t xml:space="preserve"> </w:t>
      </w:r>
      <w:proofErr w:type="gramStart"/>
      <w:r>
        <w:rPr>
          <w:lang w:val="ru-RU"/>
        </w:rPr>
        <w:t>у сферах</w:t>
      </w:r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енергетики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комунальних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послуг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від</w:t>
      </w:r>
      <w:proofErr w:type="spellEnd"/>
      <w:r>
        <w:rPr>
          <w:lang w:val="ru-RU"/>
        </w:rPr>
        <w:t xml:space="preserve"> 14.03.2018р. №312</w:t>
      </w:r>
      <w:r w:rsidR="001C19B5">
        <w:rPr>
          <w:lang w:val="ru-RU"/>
        </w:rPr>
        <w:t>.</w:t>
      </w:r>
      <w:r>
        <w:rPr>
          <w:lang w:val="ru-RU"/>
        </w:rPr>
        <w:t xml:space="preserve"> </w:t>
      </w:r>
    </w:p>
    <w:p w:rsidR="002C3A4E" w:rsidRPr="0047549C" w:rsidRDefault="002C3A4E">
      <w:pPr>
        <w:spacing w:before="4"/>
        <w:rPr>
          <w:b/>
          <w:i/>
          <w:lang w:val="ru-RU"/>
        </w:rPr>
      </w:pPr>
    </w:p>
    <w:tbl>
      <w:tblPr>
        <w:tblStyle w:val="TableNormal"/>
        <w:tblW w:w="10349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8222"/>
      </w:tblGrid>
      <w:tr w:rsidR="00B37EE6" w:rsidRPr="00315909" w:rsidTr="00004EA6">
        <w:trPr>
          <w:trHeight w:val="2349"/>
        </w:trPr>
        <w:tc>
          <w:tcPr>
            <w:tcW w:w="2127" w:type="dxa"/>
          </w:tcPr>
          <w:p w:rsidR="00B37EE6" w:rsidRPr="0047549C" w:rsidRDefault="006C0253">
            <w:pPr>
              <w:pStyle w:val="TableParagraph"/>
              <w:ind w:left="105" w:right="93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Критерії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, </w:t>
            </w:r>
            <w:proofErr w:type="spellStart"/>
            <w:r w:rsidRPr="0047549C">
              <w:rPr>
                <w:b/>
                <w:i/>
                <w:lang w:val="ru-RU"/>
              </w:rPr>
              <w:t>яким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має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відповідати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особа, </w:t>
            </w:r>
            <w:proofErr w:type="spellStart"/>
            <w:r w:rsidRPr="0047549C">
              <w:rPr>
                <w:b/>
                <w:i/>
                <w:lang w:val="ru-RU"/>
              </w:rPr>
              <w:t>що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обирає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дану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комерційну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пропозицію</w:t>
            </w:r>
            <w:proofErr w:type="spellEnd"/>
          </w:p>
        </w:tc>
        <w:tc>
          <w:tcPr>
            <w:tcW w:w="8222" w:type="dxa"/>
          </w:tcPr>
          <w:p w:rsidR="00B37EE6" w:rsidRPr="009941B9" w:rsidRDefault="00AF3646" w:rsidP="00550368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ind w:left="283" w:right="395" w:hanging="141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r w:rsidR="006C0253" w:rsidRPr="009941B9">
              <w:rPr>
                <w:lang w:val="ru-RU"/>
              </w:rPr>
              <w:t>соба</w:t>
            </w:r>
            <w:r>
              <w:rPr>
                <w:lang w:val="ru-RU"/>
              </w:rPr>
              <w:t xml:space="preserve"> </w:t>
            </w:r>
            <w:r w:rsidR="003D4604" w:rsidRPr="009941B9">
              <w:rPr>
                <w:lang w:val="ru-RU"/>
              </w:rPr>
              <w:t>(</w:t>
            </w:r>
            <w:proofErr w:type="spellStart"/>
            <w:r w:rsidR="003D4604" w:rsidRPr="009941B9">
              <w:rPr>
                <w:lang w:val="ru-RU"/>
              </w:rPr>
              <w:t>підприємство</w:t>
            </w:r>
            <w:proofErr w:type="spellEnd"/>
            <w:r w:rsidR="003D4604" w:rsidRPr="009941B9">
              <w:rPr>
                <w:lang w:val="ru-RU"/>
              </w:rPr>
              <w:t xml:space="preserve"> </w:t>
            </w:r>
            <w:proofErr w:type="spellStart"/>
            <w:r w:rsidR="003D4604" w:rsidRPr="009941B9">
              <w:rPr>
                <w:lang w:val="ru-RU"/>
              </w:rPr>
              <w:t>або</w:t>
            </w:r>
            <w:proofErr w:type="spellEnd"/>
            <w:r w:rsidR="003D4604" w:rsidRPr="009941B9">
              <w:rPr>
                <w:lang w:val="ru-RU"/>
              </w:rPr>
              <w:t xml:space="preserve"> </w:t>
            </w:r>
            <w:proofErr w:type="spellStart"/>
            <w:r w:rsidR="003D4604" w:rsidRPr="009941B9">
              <w:rPr>
                <w:lang w:val="ru-RU"/>
              </w:rPr>
              <w:t>організація</w:t>
            </w:r>
            <w:proofErr w:type="spellEnd"/>
            <w:r w:rsidR="003D4604" w:rsidRPr="009941B9">
              <w:rPr>
                <w:lang w:val="ru-RU"/>
              </w:rPr>
              <w:t>)</w:t>
            </w:r>
            <w:r w:rsidR="006C0253" w:rsidRPr="009941B9">
              <w:rPr>
                <w:lang w:val="ru-RU"/>
              </w:rPr>
              <w:t xml:space="preserve"> є </w:t>
            </w:r>
            <w:proofErr w:type="spellStart"/>
            <w:r w:rsidR="006C0253" w:rsidRPr="009941B9">
              <w:rPr>
                <w:lang w:val="ru-RU"/>
              </w:rPr>
              <w:t>власником</w:t>
            </w:r>
            <w:proofErr w:type="spellEnd"/>
            <w:r w:rsidR="006C0253" w:rsidRPr="009941B9">
              <w:rPr>
                <w:lang w:val="ru-RU"/>
              </w:rPr>
              <w:t xml:space="preserve"> (</w:t>
            </w:r>
            <w:proofErr w:type="spellStart"/>
            <w:r w:rsidR="006C0253" w:rsidRPr="009941B9">
              <w:rPr>
                <w:lang w:val="ru-RU"/>
              </w:rPr>
              <w:t>користувачем</w:t>
            </w:r>
            <w:proofErr w:type="spellEnd"/>
            <w:r w:rsidR="006C0253" w:rsidRPr="009941B9">
              <w:rPr>
                <w:lang w:val="ru-RU"/>
              </w:rPr>
              <w:t>)</w:t>
            </w:r>
            <w:r w:rsidR="006C0253" w:rsidRPr="00A26E24">
              <w:rPr>
                <w:lang w:val="ru-RU"/>
              </w:rPr>
              <w:t xml:space="preserve"> </w:t>
            </w:r>
            <w:proofErr w:type="spellStart"/>
            <w:r w:rsidR="006C0253" w:rsidRPr="009941B9">
              <w:rPr>
                <w:lang w:val="ru-RU"/>
              </w:rPr>
              <w:t>об’єкта</w:t>
            </w:r>
            <w:proofErr w:type="spellEnd"/>
            <w:r w:rsidR="009941B9" w:rsidRPr="009941B9">
              <w:rPr>
                <w:lang w:val="ru-RU"/>
              </w:rPr>
              <w:t xml:space="preserve"> </w:t>
            </w:r>
            <w:proofErr w:type="spellStart"/>
            <w:r w:rsidR="009941B9" w:rsidRPr="009941B9">
              <w:rPr>
                <w:lang w:val="ru-RU"/>
              </w:rPr>
              <w:t>електроспоживання</w:t>
            </w:r>
            <w:proofErr w:type="spellEnd"/>
            <w:r>
              <w:rPr>
                <w:lang w:val="ru-RU"/>
              </w:rPr>
              <w:t>;</w:t>
            </w:r>
            <w:r w:rsidR="00134B34" w:rsidRPr="009941B9">
              <w:rPr>
                <w:lang w:val="ru-RU"/>
              </w:rPr>
              <w:t xml:space="preserve"> </w:t>
            </w:r>
          </w:p>
          <w:p w:rsidR="00B37EE6" w:rsidRPr="0047549C" w:rsidRDefault="00DE6BDA" w:rsidP="00550368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ind w:left="283" w:right="395" w:hanging="141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</w:t>
            </w:r>
            <w:r w:rsidR="006C0253" w:rsidRPr="009941B9">
              <w:rPr>
                <w:lang w:val="ru-RU"/>
              </w:rPr>
              <w:t>поживач</w:t>
            </w:r>
            <w:proofErr w:type="spellEnd"/>
            <w:r w:rsidR="006C0253" w:rsidRPr="009941B9">
              <w:rPr>
                <w:lang w:val="ru-RU"/>
              </w:rPr>
              <w:t xml:space="preserve"> </w:t>
            </w:r>
            <w:proofErr w:type="spellStart"/>
            <w:r w:rsidR="006C0253" w:rsidRPr="009941B9">
              <w:rPr>
                <w:lang w:val="ru-RU"/>
              </w:rPr>
              <w:t>приєднався</w:t>
            </w:r>
            <w:proofErr w:type="spellEnd"/>
            <w:r w:rsidR="006C0253" w:rsidRPr="009941B9">
              <w:rPr>
                <w:lang w:val="ru-RU"/>
              </w:rPr>
              <w:t xml:space="preserve"> до умов </w:t>
            </w:r>
            <w:r w:rsidR="000378FC">
              <w:rPr>
                <w:lang w:val="ru-RU"/>
              </w:rPr>
              <w:t>Д</w:t>
            </w:r>
            <w:r w:rsidR="006C0253" w:rsidRPr="009941B9">
              <w:rPr>
                <w:lang w:val="ru-RU"/>
              </w:rPr>
              <w:t xml:space="preserve">оговору </w:t>
            </w:r>
            <w:proofErr w:type="spellStart"/>
            <w:r w:rsidR="006C0253" w:rsidRPr="009941B9">
              <w:rPr>
                <w:lang w:val="ru-RU"/>
              </w:rPr>
              <w:t>споживача</w:t>
            </w:r>
            <w:proofErr w:type="spellEnd"/>
            <w:r w:rsidR="006C0253" w:rsidRPr="009941B9">
              <w:rPr>
                <w:lang w:val="ru-RU"/>
              </w:rPr>
              <w:t xml:space="preserve"> про </w:t>
            </w:r>
            <w:proofErr w:type="spellStart"/>
            <w:r w:rsidR="006C0253" w:rsidRPr="009941B9">
              <w:rPr>
                <w:lang w:val="ru-RU"/>
              </w:rPr>
              <w:t>надання</w:t>
            </w:r>
            <w:proofErr w:type="spellEnd"/>
            <w:r w:rsidR="006C0253" w:rsidRPr="009941B9">
              <w:rPr>
                <w:lang w:val="ru-RU"/>
              </w:rPr>
              <w:t xml:space="preserve"> </w:t>
            </w:r>
            <w:proofErr w:type="spellStart"/>
            <w:r w:rsidR="006C0253" w:rsidRPr="009941B9">
              <w:rPr>
                <w:lang w:val="ru-RU"/>
              </w:rPr>
              <w:t>послуг</w:t>
            </w:r>
            <w:proofErr w:type="spellEnd"/>
            <w:r w:rsidR="006C0253" w:rsidRPr="009941B9">
              <w:rPr>
                <w:lang w:val="ru-RU"/>
              </w:rPr>
              <w:t xml:space="preserve"> з </w:t>
            </w:r>
            <w:proofErr w:type="spellStart"/>
            <w:r w:rsidR="006C0253" w:rsidRPr="009941B9">
              <w:rPr>
                <w:lang w:val="ru-RU"/>
              </w:rPr>
              <w:t>розподілу</w:t>
            </w:r>
            <w:proofErr w:type="spellEnd"/>
            <w:r w:rsidR="006C0253" w:rsidRPr="009941B9">
              <w:rPr>
                <w:lang w:val="ru-RU"/>
              </w:rPr>
              <w:t xml:space="preserve"> </w:t>
            </w:r>
            <w:proofErr w:type="spellStart"/>
            <w:r w:rsidR="006C0253" w:rsidRPr="009941B9">
              <w:rPr>
                <w:lang w:val="ru-RU"/>
              </w:rPr>
              <w:t>електрично</w:t>
            </w:r>
            <w:r w:rsidR="006C0253" w:rsidRPr="009941B9">
              <w:rPr>
                <w:spacing w:val="-15"/>
                <w:lang w:val="ru-RU"/>
              </w:rPr>
              <w:t>ї</w:t>
            </w:r>
            <w:proofErr w:type="spellEnd"/>
            <w:r w:rsidR="006C0253" w:rsidRPr="009941B9">
              <w:rPr>
                <w:spacing w:val="-15"/>
                <w:lang w:val="ru-RU"/>
              </w:rPr>
              <w:t xml:space="preserve"> </w:t>
            </w:r>
            <w:proofErr w:type="spellStart"/>
            <w:r w:rsidR="006C0253" w:rsidRPr="009941B9">
              <w:rPr>
                <w:lang w:val="ru-RU"/>
              </w:rPr>
              <w:t>енергії</w:t>
            </w:r>
            <w:proofErr w:type="spellEnd"/>
            <w:r w:rsidR="006C0253" w:rsidRPr="009941B9">
              <w:rPr>
                <w:lang w:val="ru-RU"/>
              </w:rPr>
              <w:t>;</w:t>
            </w:r>
          </w:p>
          <w:p w:rsidR="003D4604" w:rsidRPr="0047549C" w:rsidRDefault="00AF3646" w:rsidP="00550368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7"/>
              <w:ind w:left="283" w:right="101" w:hanging="141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</w:t>
            </w:r>
            <w:r w:rsidRPr="009941B9">
              <w:rPr>
                <w:lang w:val="ru-RU"/>
              </w:rPr>
              <w:t>поживач</w:t>
            </w:r>
            <w:proofErr w:type="spellEnd"/>
            <w:r w:rsidRPr="009941B9">
              <w:rPr>
                <w:lang w:val="ru-RU"/>
              </w:rPr>
              <w:t xml:space="preserve"> </w:t>
            </w:r>
            <w:proofErr w:type="spellStart"/>
            <w:r w:rsidR="003D4604" w:rsidRPr="0047549C">
              <w:rPr>
                <w:lang w:val="ru-RU"/>
              </w:rPr>
              <w:t>купує</w:t>
            </w:r>
            <w:proofErr w:type="spellEnd"/>
            <w:r w:rsidR="003D4604" w:rsidRPr="0047549C">
              <w:rPr>
                <w:lang w:val="ru-RU"/>
              </w:rPr>
              <w:t xml:space="preserve"> </w:t>
            </w:r>
            <w:proofErr w:type="spellStart"/>
            <w:r w:rsidR="003D4604" w:rsidRPr="0047549C">
              <w:rPr>
                <w:lang w:val="ru-RU"/>
              </w:rPr>
              <w:t>електричну</w:t>
            </w:r>
            <w:proofErr w:type="spellEnd"/>
            <w:r w:rsidR="003D4604" w:rsidRPr="0047549C">
              <w:rPr>
                <w:lang w:val="ru-RU"/>
              </w:rPr>
              <w:t xml:space="preserve"> </w:t>
            </w:r>
            <w:proofErr w:type="spellStart"/>
            <w:r w:rsidR="003D4604" w:rsidRPr="0047549C">
              <w:rPr>
                <w:lang w:val="ru-RU"/>
              </w:rPr>
              <w:t>енергію</w:t>
            </w:r>
            <w:proofErr w:type="spellEnd"/>
            <w:r w:rsidR="003D4604" w:rsidRPr="0047549C">
              <w:rPr>
                <w:lang w:val="ru-RU"/>
              </w:rPr>
              <w:t xml:space="preserve"> для </w:t>
            </w:r>
            <w:proofErr w:type="spellStart"/>
            <w:r w:rsidR="003D4604" w:rsidRPr="0047549C">
              <w:rPr>
                <w:lang w:val="ru-RU"/>
              </w:rPr>
              <w:t>власного</w:t>
            </w:r>
            <w:proofErr w:type="spellEnd"/>
            <w:r w:rsidR="003D4604" w:rsidRPr="0047549C">
              <w:rPr>
                <w:lang w:val="ru-RU"/>
              </w:rPr>
              <w:t xml:space="preserve"> </w:t>
            </w:r>
            <w:proofErr w:type="spellStart"/>
            <w:r w:rsidR="003D4604" w:rsidRPr="0047549C">
              <w:rPr>
                <w:lang w:val="ru-RU"/>
              </w:rPr>
              <w:t>споживання</w:t>
            </w:r>
            <w:proofErr w:type="spellEnd"/>
            <w:r w:rsidR="003D4604" w:rsidRPr="0047549C">
              <w:rPr>
                <w:lang w:val="ru-RU"/>
              </w:rPr>
              <w:t>;</w:t>
            </w:r>
          </w:p>
          <w:p w:rsidR="003D4604" w:rsidRPr="0047549C" w:rsidRDefault="00C70A26" w:rsidP="00550368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7"/>
              <w:ind w:left="283" w:right="101" w:hanging="141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наяв</w:t>
            </w:r>
            <w:r w:rsidR="003D4604" w:rsidRPr="0047549C">
              <w:rPr>
                <w:lang w:val="ru-RU"/>
              </w:rPr>
              <w:t>ний</w:t>
            </w:r>
            <w:proofErr w:type="spellEnd"/>
            <w:r w:rsidR="003D4604" w:rsidRPr="0047549C">
              <w:rPr>
                <w:lang w:val="ru-RU"/>
              </w:rPr>
              <w:t xml:space="preserve"> </w:t>
            </w:r>
            <w:proofErr w:type="spellStart"/>
            <w:r w:rsidR="003D4604" w:rsidRPr="0047549C">
              <w:rPr>
                <w:lang w:val="ru-RU"/>
              </w:rPr>
              <w:t>облік</w:t>
            </w:r>
            <w:proofErr w:type="spellEnd"/>
            <w:r w:rsidR="003D4604" w:rsidRPr="0047549C">
              <w:rPr>
                <w:lang w:val="ru-RU"/>
              </w:rPr>
              <w:t xml:space="preserve"> </w:t>
            </w:r>
            <w:proofErr w:type="spellStart"/>
            <w:r w:rsidR="003D4604" w:rsidRPr="0047549C">
              <w:rPr>
                <w:lang w:val="ru-RU"/>
              </w:rPr>
              <w:t>електр</w:t>
            </w:r>
            <w:r>
              <w:rPr>
                <w:lang w:val="ru-RU"/>
              </w:rPr>
              <w:t>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3D4604" w:rsidRPr="0047549C">
              <w:rPr>
                <w:lang w:val="ru-RU"/>
              </w:rPr>
              <w:t>енергії</w:t>
            </w:r>
            <w:proofErr w:type="spellEnd"/>
            <w:r w:rsidR="003D4604" w:rsidRPr="0047549C">
              <w:rPr>
                <w:lang w:val="ru-RU"/>
              </w:rPr>
              <w:t xml:space="preserve"> </w:t>
            </w:r>
            <w:proofErr w:type="spellStart"/>
            <w:r w:rsidR="00DE6BDA">
              <w:rPr>
                <w:lang w:val="ru-RU"/>
              </w:rPr>
              <w:t>Споживача</w:t>
            </w:r>
            <w:proofErr w:type="spellEnd"/>
            <w:r w:rsidR="00DE6BDA">
              <w:rPr>
                <w:lang w:val="ru-RU"/>
              </w:rPr>
              <w:t xml:space="preserve"> </w:t>
            </w:r>
            <w:proofErr w:type="spellStart"/>
            <w:r w:rsidR="001C19B5">
              <w:rPr>
                <w:lang w:val="ru-RU"/>
              </w:rPr>
              <w:t>забезпечує</w:t>
            </w:r>
            <w:proofErr w:type="spellEnd"/>
            <w:r w:rsidR="001C19B5">
              <w:rPr>
                <w:lang w:val="ru-RU"/>
              </w:rPr>
              <w:t xml:space="preserve"> </w:t>
            </w:r>
            <w:proofErr w:type="spellStart"/>
            <w:r w:rsidR="001C19B5">
              <w:rPr>
                <w:lang w:val="ru-RU"/>
              </w:rPr>
              <w:t>можливість</w:t>
            </w:r>
            <w:proofErr w:type="spellEnd"/>
            <w:r w:rsidR="001C19B5">
              <w:rPr>
                <w:lang w:val="ru-RU"/>
              </w:rPr>
              <w:t xml:space="preserve"> </w:t>
            </w:r>
            <w:proofErr w:type="spellStart"/>
            <w:r w:rsidR="001C19B5">
              <w:rPr>
                <w:lang w:val="ru-RU"/>
              </w:rPr>
              <w:t>застосування</w:t>
            </w:r>
            <w:proofErr w:type="spellEnd"/>
            <w:r w:rsidR="001C19B5">
              <w:rPr>
                <w:lang w:val="ru-RU"/>
              </w:rPr>
              <w:t xml:space="preserve"> </w:t>
            </w:r>
            <w:proofErr w:type="spellStart"/>
            <w:r w:rsidR="001C19B5">
              <w:rPr>
                <w:lang w:val="ru-RU"/>
              </w:rPr>
              <w:t>цін</w:t>
            </w:r>
            <w:proofErr w:type="spellEnd"/>
            <w:r w:rsidR="001C19B5">
              <w:rPr>
                <w:lang w:val="ru-RU"/>
              </w:rPr>
              <w:t xml:space="preserve">, </w:t>
            </w:r>
            <w:proofErr w:type="spellStart"/>
            <w:r w:rsidR="001C19B5">
              <w:rPr>
                <w:lang w:val="ru-RU"/>
              </w:rPr>
              <w:t>передбачених</w:t>
            </w:r>
            <w:proofErr w:type="spellEnd"/>
            <w:r w:rsidR="001C19B5">
              <w:rPr>
                <w:lang w:val="ru-RU"/>
              </w:rPr>
              <w:t xml:space="preserve"> </w:t>
            </w:r>
            <w:proofErr w:type="spellStart"/>
            <w:r w:rsidR="001C19B5">
              <w:rPr>
                <w:lang w:val="ru-RU"/>
              </w:rPr>
              <w:t>даною</w:t>
            </w:r>
            <w:proofErr w:type="spellEnd"/>
            <w:r w:rsidR="001C19B5">
              <w:rPr>
                <w:lang w:val="ru-RU"/>
              </w:rPr>
              <w:t xml:space="preserve"> </w:t>
            </w:r>
            <w:proofErr w:type="spellStart"/>
            <w:r w:rsidR="001C19B5">
              <w:rPr>
                <w:lang w:val="ru-RU"/>
              </w:rPr>
              <w:t>комерційною</w:t>
            </w:r>
            <w:proofErr w:type="spellEnd"/>
            <w:r w:rsidR="001C19B5">
              <w:rPr>
                <w:lang w:val="ru-RU"/>
              </w:rPr>
              <w:t xml:space="preserve"> </w:t>
            </w:r>
            <w:proofErr w:type="spellStart"/>
            <w:r w:rsidR="001C19B5">
              <w:rPr>
                <w:lang w:val="ru-RU"/>
              </w:rPr>
              <w:t>пропозицією</w:t>
            </w:r>
            <w:proofErr w:type="spellEnd"/>
            <w:r w:rsidR="003D4604" w:rsidRPr="0047549C">
              <w:rPr>
                <w:lang w:val="ru-RU"/>
              </w:rPr>
              <w:t>;</w:t>
            </w:r>
          </w:p>
          <w:p w:rsidR="00FF3EB1" w:rsidRDefault="003D4604" w:rsidP="00787936">
            <w:pPr>
              <w:pStyle w:val="TableParagraph"/>
              <w:numPr>
                <w:ilvl w:val="0"/>
                <w:numId w:val="3"/>
              </w:numPr>
              <w:tabs>
                <w:tab w:val="left" w:pos="283"/>
              </w:tabs>
              <w:spacing w:before="7"/>
              <w:ind w:left="283" w:right="101" w:hanging="141"/>
              <w:jc w:val="both"/>
              <w:rPr>
                <w:lang w:val="ru-RU"/>
              </w:rPr>
            </w:pPr>
            <w:proofErr w:type="spellStart"/>
            <w:r w:rsidRPr="0047549C">
              <w:rPr>
                <w:lang w:val="ru-RU"/>
              </w:rPr>
              <w:t>відсутність</w:t>
            </w:r>
            <w:proofErr w:type="spellEnd"/>
            <w:r w:rsidR="00AF3646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заборгованості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="00DE6BDA">
              <w:rPr>
                <w:lang w:val="ru-RU"/>
              </w:rPr>
              <w:t>Споживача</w:t>
            </w:r>
            <w:proofErr w:type="spellEnd"/>
            <w:r w:rsidR="00DE6BDA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 xml:space="preserve">перед </w:t>
            </w:r>
            <w:proofErr w:type="spellStart"/>
            <w:r w:rsidRPr="0047549C">
              <w:rPr>
                <w:lang w:val="ru-RU"/>
              </w:rPr>
              <w:t>попереднім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Постачальником</w:t>
            </w:r>
            <w:proofErr w:type="spellEnd"/>
            <w:r w:rsidRPr="0047549C">
              <w:rPr>
                <w:lang w:val="ru-RU"/>
              </w:rPr>
              <w:t xml:space="preserve"> за </w:t>
            </w:r>
            <w:proofErr w:type="spellStart"/>
            <w:r w:rsidRPr="0047549C">
              <w:rPr>
                <w:lang w:val="ru-RU"/>
              </w:rPr>
              <w:t>спожиту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електричну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енергію</w:t>
            </w:r>
            <w:proofErr w:type="spellEnd"/>
            <w:r w:rsidR="00FF3EB1">
              <w:rPr>
                <w:lang w:val="ru-RU"/>
              </w:rPr>
              <w:t>.</w:t>
            </w:r>
          </w:p>
          <w:p w:rsidR="003D4604" w:rsidRPr="0047549C" w:rsidRDefault="003D4604" w:rsidP="00FF3EB1">
            <w:pPr>
              <w:pStyle w:val="TableParagraph"/>
              <w:tabs>
                <w:tab w:val="left" w:pos="283"/>
              </w:tabs>
              <w:spacing w:before="7"/>
              <w:ind w:left="468" w:right="101"/>
              <w:jc w:val="both"/>
              <w:rPr>
                <w:lang w:val="ru-RU"/>
              </w:rPr>
            </w:pPr>
          </w:p>
        </w:tc>
      </w:tr>
      <w:tr w:rsidR="00B37EE6" w:rsidRPr="00315909" w:rsidTr="006907EC">
        <w:trPr>
          <w:trHeight w:val="58"/>
        </w:trPr>
        <w:tc>
          <w:tcPr>
            <w:tcW w:w="2127" w:type="dxa"/>
          </w:tcPr>
          <w:p w:rsidR="00B37EE6" w:rsidRPr="0047549C" w:rsidRDefault="006C0253">
            <w:pPr>
              <w:pStyle w:val="TableParagraph"/>
              <w:spacing w:line="273" w:lineRule="exact"/>
              <w:ind w:left="105" w:right="93"/>
              <w:jc w:val="center"/>
              <w:rPr>
                <w:b/>
                <w:i/>
              </w:rPr>
            </w:pPr>
            <w:proofErr w:type="spellStart"/>
            <w:r w:rsidRPr="0047549C">
              <w:rPr>
                <w:b/>
                <w:i/>
              </w:rPr>
              <w:t>Ціна</w:t>
            </w:r>
            <w:proofErr w:type="spellEnd"/>
          </w:p>
        </w:tc>
        <w:tc>
          <w:tcPr>
            <w:tcW w:w="8222" w:type="dxa"/>
          </w:tcPr>
          <w:p w:rsidR="00402FA1" w:rsidRDefault="00692C5C" w:rsidP="00402FA1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004EA6" w:rsidRPr="000378FC">
              <w:rPr>
                <w:lang w:val="ru-RU"/>
              </w:rPr>
              <w:t xml:space="preserve">  </w:t>
            </w:r>
            <w:r w:rsidR="00402FA1">
              <w:rPr>
                <w:lang w:val="ru-RU"/>
              </w:rPr>
              <w:t>При</w:t>
            </w:r>
            <w:r w:rsidR="00402FA1" w:rsidRPr="000378FC">
              <w:rPr>
                <w:lang w:val="ru-RU"/>
              </w:rPr>
              <w:t xml:space="preserve"> </w:t>
            </w:r>
            <w:proofErr w:type="spellStart"/>
            <w:r w:rsidR="00402FA1">
              <w:rPr>
                <w:lang w:val="ru-RU"/>
              </w:rPr>
              <w:t>розрахунку</w:t>
            </w:r>
            <w:proofErr w:type="spellEnd"/>
            <w:r w:rsidR="00402FA1" w:rsidRPr="000378FC">
              <w:rPr>
                <w:lang w:val="ru-RU"/>
              </w:rPr>
              <w:t xml:space="preserve"> </w:t>
            </w:r>
            <w:proofErr w:type="spellStart"/>
            <w:r w:rsidR="00402FA1">
              <w:rPr>
                <w:lang w:val="ru-RU"/>
              </w:rPr>
              <w:t>розміру</w:t>
            </w:r>
            <w:proofErr w:type="spellEnd"/>
            <w:r w:rsidR="00402FA1" w:rsidRPr="000378FC">
              <w:rPr>
                <w:lang w:val="ru-RU"/>
              </w:rPr>
              <w:t xml:space="preserve"> </w:t>
            </w:r>
            <w:proofErr w:type="spellStart"/>
            <w:r w:rsidR="00402FA1">
              <w:rPr>
                <w:lang w:val="ru-RU"/>
              </w:rPr>
              <w:t>попередньої</w:t>
            </w:r>
            <w:proofErr w:type="spellEnd"/>
            <w:r w:rsidR="00402FA1" w:rsidRPr="000378FC">
              <w:rPr>
                <w:lang w:val="ru-RU"/>
              </w:rPr>
              <w:t xml:space="preserve"> </w:t>
            </w:r>
            <w:r w:rsidR="00402FA1">
              <w:rPr>
                <w:lang w:val="ru-RU"/>
              </w:rPr>
              <w:t>оплати</w:t>
            </w:r>
            <w:r w:rsidR="00402FA1" w:rsidRPr="000378FC">
              <w:rPr>
                <w:lang w:val="ru-RU"/>
              </w:rPr>
              <w:t xml:space="preserve"> </w:t>
            </w:r>
            <w:r w:rsidR="00402FA1">
              <w:rPr>
                <w:lang w:val="ru-RU"/>
              </w:rPr>
              <w:t>за</w:t>
            </w:r>
            <w:r w:rsidR="00402FA1" w:rsidRPr="000378FC">
              <w:rPr>
                <w:lang w:val="ru-RU"/>
              </w:rPr>
              <w:t xml:space="preserve"> </w:t>
            </w:r>
            <w:proofErr w:type="spellStart"/>
            <w:r w:rsidR="00402FA1">
              <w:rPr>
                <w:lang w:val="ru-RU"/>
              </w:rPr>
              <w:t>електричну</w:t>
            </w:r>
            <w:proofErr w:type="spellEnd"/>
            <w:r w:rsidR="00402FA1" w:rsidRPr="000378FC">
              <w:rPr>
                <w:lang w:val="ru-RU"/>
              </w:rPr>
              <w:t xml:space="preserve"> </w:t>
            </w:r>
            <w:proofErr w:type="spellStart"/>
            <w:r w:rsidR="00402FA1">
              <w:rPr>
                <w:lang w:val="ru-RU"/>
              </w:rPr>
              <w:t>енергію</w:t>
            </w:r>
            <w:proofErr w:type="spellEnd"/>
            <w:r w:rsidR="00402FA1" w:rsidRPr="000378FC">
              <w:rPr>
                <w:lang w:val="ru-RU"/>
              </w:rPr>
              <w:t xml:space="preserve"> </w:t>
            </w:r>
            <w:proofErr w:type="spellStart"/>
            <w:r w:rsidR="00402FA1">
              <w:rPr>
                <w:lang w:val="ru-RU"/>
              </w:rPr>
              <w:t>застосовується</w:t>
            </w:r>
            <w:proofErr w:type="spellEnd"/>
            <w:r w:rsidR="00402FA1" w:rsidRPr="000378FC">
              <w:rPr>
                <w:lang w:val="ru-RU"/>
              </w:rPr>
              <w:t xml:space="preserve"> </w:t>
            </w:r>
            <w:proofErr w:type="spellStart"/>
            <w:r w:rsidR="00402FA1">
              <w:rPr>
                <w:lang w:val="ru-RU"/>
              </w:rPr>
              <w:t>прогнозована</w:t>
            </w:r>
            <w:proofErr w:type="spellEnd"/>
            <w:r w:rsidR="00402FA1" w:rsidRPr="000378FC">
              <w:rPr>
                <w:lang w:val="ru-RU"/>
              </w:rPr>
              <w:t xml:space="preserve"> </w:t>
            </w:r>
            <w:proofErr w:type="spellStart"/>
            <w:r w:rsidR="00402FA1">
              <w:rPr>
                <w:lang w:val="ru-RU"/>
              </w:rPr>
              <w:t>ціна</w:t>
            </w:r>
            <w:proofErr w:type="spellEnd"/>
            <w:r w:rsidR="00402FA1" w:rsidRPr="000378FC">
              <w:rPr>
                <w:lang w:val="ru-RU"/>
              </w:rPr>
              <w:t xml:space="preserve"> </w:t>
            </w:r>
            <w:r w:rsidR="00402FA1">
              <w:rPr>
                <w:lang w:val="ru-RU"/>
              </w:rPr>
              <w:t xml:space="preserve">за </w:t>
            </w:r>
            <w:r w:rsidR="00402FA1" w:rsidRPr="000378FC">
              <w:rPr>
                <w:lang w:val="ru-RU"/>
              </w:rPr>
              <w:t>1</w:t>
            </w:r>
            <w:r w:rsidR="00402FA1">
              <w:rPr>
                <w:lang w:val="ru-RU"/>
              </w:rPr>
              <w:t>кВт</w:t>
            </w:r>
            <w:r w:rsidR="00402FA1" w:rsidRPr="000378FC">
              <w:rPr>
                <w:lang w:val="ru-RU"/>
              </w:rPr>
              <w:t>*</w:t>
            </w:r>
            <w:r w:rsidR="00402FA1">
              <w:rPr>
                <w:lang w:val="ru-RU"/>
              </w:rPr>
              <w:t xml:space="preserve">год </w:t>
            </w:r>
            <w:proofErr w:type="spellStart"/>
            <w:r w:rsidR="00402FA1">
              <w:rPr>
                <w:lang w:val="ru-RU"/>
              </w:rPr>
              <w:t>електричної</w:t>
            </w:r>
            <w:proofErr w:type="spellEnd"/>
            <w:r w:rsidR="00402FA1">
              <w:rPr>
                <w:lang w:val="ru-RU"/>
              </w:rPr>
              <w:t xml:space="preserve"> </w:t>
            </w:r>
            <w:proofErr w:type="spellStart"/>
            <w:r w:rsidR="00402FA1">
              <w:rPr>
                <w:lang w:val="ru-RU"/>
              </w:rPr>
              <w:t>енергії</w:t>
            </w:r>
            <w:proofErr w:type="spellEnd"/>
            <w:r w:rsidR="00402FA1">
              <w:rPr>
                <w:lang w:val="ru-RU"/>
              </w:rPr>
              <w:t xml:space="preserve"> </w:t>
            </w:r>
            <w:r w:rsidR="00402FA1" w:rsidRPr="00E9780C">
              <w:rPr>
                <w:lang w:val="ru-RU"/>
              </w:rPr>
              <w:t>(</w:t>
            </w:r>
            <w:r w:rsidR="00402FA1">
              <w:rPr>
                <w:lang w:val="ru-RU"/>
              </w:rPr>
              <w:t>без</w:t>
            </w:r>
            <w:r w:rsidR="00402FA1" w:rsidRPr="00E9780C">
              <w:rPr>
                <w:lang w:val="ru-RU"/>
              </w:rPr>
              <w:t xml:space="preserve"> </w:t>
            </w:r>
            <w:proofErr w:type="spellStart"/>
            <w:r w:rsidR="00402FA1">
              <w:rPr>
                <w:lang w:val="ru-RU"/>
              </w:rPr>
              <w:t>врахування</w:t>
            </w:r>
            <w:proofErr w:type="spellEnd"/>
            <w:r w:rsidR="00402FA1" w:rsidRPr="00E9780C">
              <w:rPr>
                <w:lang w:val="ru-RU"/>
              </w:rPr>
              <w:t xml:space="preserve"> </w:t>
            </w:r>
            <w:r w:rsidR="00402FA1">
              <w:rPr>
                <w:lang w:val="ru-RU"/>
              </w:rPr>
              <w:t>ПДВ</w:t>
            </w:r>
            <w:r w:rsidR="00402FA1" w:rsidRPr="00E9780C">
              <w:rPr>
                <w:lang w:val="ru-RU"/>
              </w:rPr>
              <w:t>)</w:t>
            </w:r>
            <w:r w:rsidR="00402FA1">
              <w:rPr>
                <w:lang w:val="ru-RU"/>
              </w:rPr>
              <w:t>, яка</w:t>
            </w:r>
            <w:r w:rsidR="00402FA1" w:rsidRPr="000378FC">
              <w:rPr>
                <w:lang w:val="ru-RU"/>
              </w:rPr>
              <w:t xml:space="preserve"> </w:t>
            </w:r>
            <w:proofErr w:type="spellStart"/>
            <w:r w:rsidR="00402FA1">
              <w:rPr>
                <w:lang w:val="ru-RU"/>
              </w:rPr>
              <w:t>визначається</w:t>
            </w:r>
            <w:proofErr w:type="spellEnd"/>
            <w:r w:rsidR="00402FA1" w:rsidRPr="000378FC">
              <w:rPr>
                <w:lang w:val="ru-RU"/>
              </w:rPr>
              <w:t xml:space="preserve"> </w:t>
            </w:r>
            <w:r w:rsidR="00402FA1">
              <w:rPr>
                <w:lang w:val="ru-RU"/>
              </w:rPr>
              <w:t>за</w:t>
            </w:r>
            <w:r w:rsidR="00402FA1" w:rsidRPr="000378FC">
              <w:rPr>
                <w:lang w:val="ru-RU"/>
              </w:rPr>
              <w:t xml:space="preserve"> </w:t>
            </w:r>
            <w:r w:rsidR="00402FA1">
              <w:rPr>
                <w:lang w:val="ru-RU"/>
              </w:rPr>
              <w:t>формулою</w:t>
            </w:r>
            <w:r w:rsidR="00402FA1" w:rsidRPr="000378FC">
              <w:rPr>
                <w:lang w:val="ru-RU"/>
              </w:rPr>
              <w:t xml:space="preserve">: </w:t>
            </w:r>
          </w:p>
          <w:p w:rsidR="00402FA1" w:rsidRDefault="00402FA1" w:rsidP="00402FA1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>
              <w:rPr>
                <w:lang w:val="ru-RU"/>
              </w:rPr>
              <w:t>Ц</w:t>
            </w:r>
            <w:r w:rsidRPr="00E9780C">
              <w:rPr>
                <w:lang w:val="ru-RU"/>
              </w:rPr>
              <w:t xml:space="preserve"> =</w:t>
            </w:r>
            <w:r>
              <w:rPr>
                <w:lang w:val="ru-RU"/>
              </w:rPr>
              <w:t xml:space="preserve"> </w:t>
            </w:r>
            <w:r w:rsidRPr="00E9780C">
              <w:rPr>
                <w:lang w:val="ru-RU"/>
              </w:rPr>
              <w:t>1,</w:t>
            </w:r>
            <w:r>
              <w:rPr>
                <w:lang w:val="ru-RU"/>
              </w:rPr>
              <w:t>85 +</w:t>
            </w:r>
            <w:proofErr w:type="spellStart"/>
            <w:proofErr w:type="gramStart"/>
            <w:r>
              <w:rPr>
                <w:lang w:val="ru-RU"/>
              </w:rPr>
              <w:t>Т</w:t>
            </w:r>
            <w:r>
              <w:rPr>
                <w:vertAlign w:val="subscript"/>
                <w:lang w:val="ru-RU"/>
              </w:rPr>
              <w:t>пер</w:t>
            </w:r>
            <w:proofErr w:type="spellEnd"/>
            <w:r>
              <w:rPr>
                <w:lang w:val="ru-RU"/>
              </w:rPr>
              <w:t xml:space="preserve"> </w:t>
            </w:r>
            <w:r w:rsidRPr="00E9780C">
              <w:rPr>
                <w:lang w:val="ru-RU"/>
              </w:rPr>
              <w:t>,</w:t>
            </w:r>
            <w:proofErr w:type="gramEnd"/>
            <w:r w:rsidRPr="00E9780C">
              <w:rPr>
                <w:lang w:val="ru-RU"/>
              </w:rPr>
              <w:t xml:space="preserve"> </w:t>
            </w:r>
            <w:r>
              <w:rPr>
                <w:lang w:val="ru-RU"/>
              </w:rPr>
              <w:t>де</w:t>
            </w:r>
          </w:p>
          <w:p w:rsidR="00402FA1" w:rsidRDefault="00402FA1" w:rsidP="00402FA1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1,85 –</w:t>
            </w:r>
            <w:r w:rsidR="007379D2">
              <w:rPr>
                <w:lang w:val="ru-RU"/>
              </w:rPr>
              <w:t xml:space="preserve"> </w:t>
            </w:r>
            <w:proofErr w:type="spellStart"/>
            <w:r w:rsidR="007379D2">
              <w:rPr>
                <w:lang w:val="ru-RU"/>
              </w:rPr>
              <w:t>базовий</w:t>
            </w:r>
            <w:proofErr w:type="spellEnd"/>
            <w:r>
              <w:rPr>
                <w:lang w:val="ru-RU"/>
              </w:rPr>
              <w:t xml:space="preserve"> </w:t>
            </w:r>
            <w:r w:rsidR="007379D2">
              <w:rPr>
                <w:lang w:val="ru-RU"/>
              </w:rPr>
              <w:t>тариф</w:t>
            </w:r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грн</w:t>
            </w:r>
            <w:proofErr w:type="spellEnd"/>
            <w:r w:rsidR="007379D2">
              <w:rPr>
                <w:lang w:val="ru-RU"/>
              </w:rPr>
              <w:t xml:space="preserve"> за</w:t>
            </w:r>
            <w:r>
              <w:rPr>
                <w:lang w:val="ru-RU"/>
              </w:rPr>
              <w:t>1 кВт*</w:t>
            </w:r>
            <w:proofErr w:type="gramStart"/>
            <w:r>
              <w:rPr>
                <w:lang w:val="ru-RU"/>
              </w:rPr>
              <w:t xml:space="preserve">год </w:t>
            </w:r>
            <w:r w:rsidRPr="00E9780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 w:rsidR="007379D2">
              <w:rPr>
                <w:lang w:val="ru-RU"/>
              </w:rPr>
              <w:t>;</w:t>
            </w:r>
          </w:p>
          <w:p w:rsidR="00402FA1" w:rsidRDefault="00402FA1" w:rsidP="00402FA1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proofErr w:type="spellStart"/>
            <w:proofErr w:type="gramStart"/>
            <w:r>
              <w:rPr>
                <w:lang w:val="ru-RU"/>
              </w:rPr>
              <w:t>Т</w:t>
            </w:r>
            <w:r>
              <w:rPr>
                <w:vertAlign w:val="subscript"/>
                <w:lang w:val="ru-RU"/>
              </w:rPr>
              <w:t>пер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 xml:space="preserve"> –</w:t>
            </w:r>
            <w:proofErr w:type="gramEnd"/>
            <w:r>
              <w:rPr>
                <w:lang w:val="ru-RU"/>
              </w:rPr>
              <w:t xml:space="preserve"> тариф на передачу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 Оператора </w:t>
            </w:r>
            <w:proofErr w:type="spellStart"/>
            <w:r>
              <w:rPr>
                <w:lang w:val="ru-RU"/>
              </w:rPr>
              <w:t>системи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передачі</w:t>
            </w:r>
            <w:proofErr w:type="spellEnd"/>
            <w:r>
              <w:rPr>
                <w:lang w:val="ru-RU"/>
              </w:rPr>
              <w:t>.</w:t>
            </w:r>
            <w:r w:rsidRPr="00E9780C">
              <w:rPr>
                <w:lang w:val="ru-RU"/>
              </w:rPr>
              <w:t xml:space="preserve"> </w:t>
            </w:r>
          </w:p>
          <w:p w:rsidR="00870992" w:rsidRDefault="00E9780C" w:rsidP="00D8396C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 w:rsidRPr="00E9780C">
              <w:rPr>
                <w:lang w:val="ru-RU"/>
              </w:rPr>
              <w:t xml:space="preserve">    </w:t>
            </w:r>
            <w:proofErr w:type="spellStart"/>
            <w:r w:rsidR="004D0EAF">
              <w:rPr>
                <w:lang w:val="ru-RU"/>
              </w:rPr>
              <w:t>Фактична</w:t>
            </w:r>
            <w:proofErr w:type="spellEnd"/>
            <w:r w:rsidR="004D0EAF">
              <w:rPr>
                <w:lang w:val="ru-RU"/>
              </w:rPr>
              <w:t xml:space="preserve"> </w:t>
            </w:r>
            <w:proofErr w:type="spellStart"/>
            <w:r w:rsidR="004D0EAF">
              <w:rPr>
                <w:lang w:val="ru-RU"/>
              </w:rPr>
              <w:t>ціна</w:t>
            </w:r>
            <w:proofErr w:type="spellEnd"/>
            <w:r w:rsidR="004D0EAF">
              <w:rPr>
                <w:lang w:val="ru-RU"/>
              </w:rPr>
              <w:t xml:space="preserve"> </w:t>
            </w:r>
            <w:proofErr w:type="spellStart"/>
            <w:r w:rsidR="001C19B5">
              <w:rPr>
                <w:lang w:val="ru-RU"/>
              </w:rPr>
              <w:t>купованої</w:t>
            </w:r>
            <w:proofErr w:type="spellEnd"/>
            <w:r w:rsidR="001C19B5">
              <w:rPr>
                <w:lang w:val="ru-RU"/>
              </w:rPr>
              <w:t xml:space="preserve"> </w:t>
            </w:r>
            <w:proofErr w:type="spellStart"/>
            <w:r w:rsidR="001C19B5">
              <w:rPr>
                <w:lang w:val="ru-RU"/>
              </w:rPr>
              <w:t>Споживачем</w:t>
            </w:r>
            <w:proofErr w:type="spellEnd"/>
            <w:r w:rsidR="001C19B5">
              <w:rPr>
                <w:lang w:val="ru-RU"/>
              </w:rPr>
              <w:t xml:space="preserve"> </w:t>
            </w:r>
            <w:proofErr w:type="spellStart"/>
            <w:r w:rsidR="001C19B5">
              <w:rPr>
                <w:lang w:val="ru-RU"/>
              </w:rPr>
              <w:t>електроенергі</w:t>
            </w:r>
            <w:r w:rsidR="00D8396C">
              <w:rPr>
                <w:lang w:val="ru-RU"/>
              </w:rPr>
              <w:t>ї</w:t>
            </w:r>
            <w:proofErr w:type="spellEnd"/>
            <w:r w:rsidR="00004EA6">
              <w:rPr>
                <w:lang w:val="ru-RU"/>
              </w:rPr>
              <w:t xml:space="preserve"> </w:t>
            </w:r>
            <w:r w:rsidR="001C19B5">
              <w:rPr>
                <w:lang w:val="ru-RU"/>
              </w:rPr>
              <w:t xml:space="preserve">у </w:t>
            </w:r>
            <w:proofErr w:type="spellStart"/>
            <w:r w:rsidR="001C19B5">
              <w:rPr>
                <w:lang w:val="ru-RU"/>
              </w:rPr>
              <w:t>розрахунковому</w:t>
            </w:r>
            <w:proofErr w:type="spellEnd"/>
            <w:r w:rsidR="001C19B5">
              <w:rPr>
                <w:lang w:val="ru-RU"/>
              </w:rPr>
              <w:t xml:space="preserve"> </w:t>
            </w:r>
            <w:proofErr w:type="spellStart"/>
            <w:r w:rsidR="001C19B5">
              <w:rPr>
                <w:lang w:val="ru-RU"/>
              </w:rPr>
              <w:t>періоді</w:t>
            </w:r>
            <w:proofErr w:type="spellEnd"/>
            <w:r w:rsidR="001C19B5">
              <w:rPr>
                <w:lang w:val="ru-RU"/>
              </w:rPr>
              <w:t xml:space="preserve"> </w:t>
            </w:r>
            <w:proofErr w:type="spellStart"/>
            <w:r w:rsidR="001C19B5">
              <w:rPr>
                <w:lang w:val="ru-RU"/>
              </w:rPr>
              <w:t>визначається</w:t>
            </w:r>
            <w:proofErr w:type="spellEnd"/>
            <w:r w:rsidR="001C19B5">
              <w:rPr>
                <w:lang w:val="ru-RU"/>
              </w:rPr>
              <w:t xml:space="preserve"> за формулою: Ц </w:t>
            </w:r>
            <w:r w:rsidR="001C19B5">
              <w:rPr>
                <w:vertAlign w:val="subscript"/>
                <w:lang w:val="ru-RU"/>
              </w:rPr>
              <w:t xml:space="preserve">факт </w:t>
            </w:r>
            <w:r w:rsidR="001C19B5">
              <w:rPr>
                <w:lang w:val="ru-RU"/>
              </w:rPr>
              <w:t>= (</w:t>
            </w:r>
            <w:proofErr w:type="spellStart"/>
            <w:r w:rsidR="001C19B5">
              <w:rPr>
                <w:lang w:val="ru-RU"/>
              </w:rPr>
              <w:t>В</w:t>
            </w:r>
            <w:r w:rsidR="001C19B5" w:rsidRPr="001C19B5">
              <w:rPr>
                <w:vertAlign w:val="subscript"/>
                <w:lang w:val="ru-RU"/>
              </w:rPr>
              <w:t>факт</w:t>
            </w:r>
            <w:proofErr w:type="spellEnd"/>
            <w:r w:rsidR="001C19B5">
              <w:rPr>
                <w:lang w:val="ru-RU"/>
              </w:rPr>
              <w:t xml:space="preserve"> /</w:t>
            </w:r>
            <w:proofErr w:type="spellStart"/>
            <w:r w:rsidR="001C19B5">
              <w:rPr>
                <w:lang w:val="ru-RU"/>
              </w:rPr>
              <w:t>W</w:t>
            </w:r>
            <w:proofErr w:type="gramStart"/>
            <w:r w:rsidR="001C19B5" w:rsidRPr="001C19B5">
              <w:rPr>
                <w:vertAlign w:val="subscript"/>
                <w:lang w:val="ru-RU"/>
              </w:rPr>
              <w:t>факт</w:t>
            </w:r>
            <w:proofErr w:type="spellEnd"/>
            <w:r w:rsidR="001C19B5">
              <w:rPr>
                <w:lang w:val="ru-RU"/>
              </w:rPr>
              <w:t xml:space="preserve"> )</w:t>
            </w:r>
            <w:proofErr w:type="gramEnd"/>
            <w:r w:rsidR="001C19B5">
              <w:rPr>
                <w:lang w:val="ru-RU"/>
              </w:rPr>
              <w:t>*</w:t>
            </w:r>
            <w:proofErr w:type="spellStart"/>
            <w:r w:rsidR="001C19B5">
              <w:rPr>
                <w:lang w:val="ru-RU"/>
              </w:rPr>
              <w:t>П</w:t>
            </w:r>
            <w:r w:rsidR="001C19B5" w:rsidRPr="001C19B5">
              <w:rPr>
                <w:vertAlign w:val="subscript"/>
                <w:lang w:val="ru-RU"/>
              </w:rPr>
              <w:t>пост</w:t>
            </w:r>
            <w:proofErr w:type="spellEnd"/>
            <w:r w:rsidR="00721B4D">
              <w:rPr>
                <w:vertAlign w:val="subscript"/>
                <w:lang w:val="ru-RU"/>
              </w:rPr>
              <w:t xml:space="preserve"> + </w:t>
            </w:r>
            <w:proofErr w:type="spellStart"/>
            <w:r w:rsidR="00721B4D">
              <w:rPr>
                <w:lang w:val="ru-RU"/>
              </w:rPr>
              <w:t>Т</w:t>
            </w:r>
            <w:r w:rsidR="00721B4D">
              <w:rPr>
                <w:vertAlign w:val="subscript"/>
                <w:lang w:val="ru-RU"/>
              </w:rPr>
              <w:t>пер</w:t>
            </w:r>
            <w:proofErr w:type="spellEnd"/>
            <w:r w:rsidR="00792A24">
              <w:rPr>
                <w:vertAlign w:val="subscript"/>
                <w:lang w:val="ru-RU"/>
              </w:rPr>
              <w:t xml:space="preserve"> </w:t>
            </w:r>
            <w:r w:rsidR="00792A24">
              <w:rPr>
                <w:lang w:val="ru-RU"/>
              </w:rPr>
              <w:t>+</w:t>
            </w:r>
            <w:proofErr w:type="spellStart"/>
            <w:r w:rsidR="00792A24">
              <w:rPr>
                <w:lang w:val="ru-RU"/>
              </w:rPr>
              <w:t>В</w:t>
            </w:r>
            <w:r w:rsidR="00792A24">
              <w:rPr>
                <w:vertAlign w:val="subscript"/>
                <w:lang w:val="ru-RU"/>
              </w:rPr>
              <w:t>пост</w:t>
            </w:r>
            <w:proofErr w:type="spellEnd"/>
            <w:r w:rsidR="00870992">
              <w:rPr>
                <w:lang w:val="ru-RU"/>
              </w:rPr>
              <w:t>, де</w:t>
            </w:r>
          </w:p>
          <w:p w:rsidR="00CF2752" w:rsidRDefault="001C19B5" w:rsidP="007E2631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="00004EA6">
              <w:rPr>
                <w:lang w:val="ru-RU"/>
              </w:rPr>
              <w:t xml:space="preserve">  </w:t>
            </w:r>
            <w:r w:rsidR="002C3A4E">
              <w:rPr>
                <w:lang w:val="ru-RU"/>
              </w:rPr>
              <w:t xml:space="preserve"> </w:t>
            </w:r>
            <w:proofErr w:type="spellStart"/>
            <w:r w:rsidR="00870992">
              <w:rPr>
                <w:lang w:val="ru-RU"/>
              </w:rPr>
              <w:t>В</w:t>
            </w:r>
            <w:r w:rsidR="00870992" w:rsidRPr="001C19B5">
              <w:rPr>
                <w:vertAlign w:val="subscript"/>
                <w:lang w:val="ru-RU"/>
              </w:rPr>
              <w:t>факт</w:t>
            </w:r>
            <w:proofErr w:type="spellEnd"/>
            <w:r w:rsidR="00E9780C">
              <w:rPr>
                <w:vertAlign w:val="subscript"/>
                <w:lang w:val="ru-RU"/>
              </w:rPr>
              <w:t xml:space="preserve"> </w:t>
            </w:r>
            <w:r w:rsidR="00870992">
              <w:rPr>
                <w:lang w:val="ru-RU"/>
              </w:rPr>
              <w:t xml:space="preserve">– </w:t>
            </w:r>
            <w:proofErr w:type="spellStart"/>
            <w:r w:rsidR="00870992">
              <w:rPr>
                <w:lang w:val="ru-RU"/>
              </w:rPr>
              <w:t>фактична</w:t>
            </w:r>
            <w:proofErr w:type="spellEnd"/>
            <w:r w:rsidR="00870992">
              <w:rPr>
                <w:lang w:val="ru-RU"/>
              </w:rPr>
              <w:t xml:space="preserve"> </w:t>
            </w:r>
            <w:proofErr w:type="spellStart"/>
            <w:r w:rsidR="00870992">
              <w:rPr>
                <w:lang w:val="ru-RU"/>
              </w:rPr>
              <w:t>вартість</w:t>
            </w:r>
            <w:proofErr w:type="spellEnd"/>
            <w:r w:rsidR="00870992">
              <w:rPr>
                <w:lang w:val="ru-RU"/>
              </w:rPr>
              <w:t xml:space="preserve"> </w:t>
            </w:r>
            <w:proofErr w:type="spellStart"/>
            <w:r w:rsidR="00870992">
              <w:rPr>
                <w:lang w:val="ru-RU"/>
              </w:rPr>
              <w:t>купівлі</w:t>
            </w:r>
            <w:proofErr w:type="spellEnd"/>
            <w:r w:rsidR="00870992">
              <w:rPr>
                <w:lang w:val="ru-RU"/>
              </w:rPr>
              <w:t xml:space="preserve"> </w:t>
            </w:r>
            <w:proofErr w:type="spellStart"/>
            <w:r w:rsidR="00870992">
              <w:rPr>
                <w:lang w:val="ru-RU"/>
              </w:rPr>
              <w:t>Постачальником</w:t>
            </w:r>
            <w:proofErr w:type="spellEnd"/>
            <w:r w:rsidR="00870992">
              <w:rPr>
                <w:lang w:val="ru-RU"/>
              </w:rPr>
              <w:t xml:space="preserve"> </w:t>
            </w:r>
            <w:proofErr w:type="spellStart"/>
            <w:r w:rsidR="00870992">
              <w:rPr>
                <w:lang w:val="ru-RU"/>
              </w:rPr>
              <w:t>обсягів</w:t>
            </w:r>
            <w:proofErr w:type="spellEnd"/>
            <w:r w:rsidR="00870992">
              <w:rPr>
                <w:lang w:val="ru-RU"/>
              </w:rPr>
              <w:t xml:space="preserve"> </w:t>
            </w:r>
            <w:proofErr w:type="spellStart"/>
            <w:r w:rsidR="00870992">
              <w:rPr>
                <w:lang w:val="ru-RU"/>
              </w:rPr>
              <w:t>електроенергії</w:t>
            </w:r>
            <w:proofErr w:type="spellEnd"/>
            <w:r w:rsidR="00870992">
              <w:rPr>
                <w:lang w:val="ru-RU"/>
              </w:rPr>
              <w:t xml:space="preserve"> </w:t>
            </w:r>
            <w:proofErr w:type="spellStart"/>
            <w:r w:rsidR="00870992">
              <w:rPr>
                <w:lang w:val="ru-RU"/>
              </w:rPr>
              <w:t>Споживача</w:t>
            </w:r>
            <w:proofErr w:type="spellEnd"/>
            <w:r w:rsidR="00870992">
              <w:rPr>
                <w:lang w:val="ru-RU"/>
              </w:rPr>
              <w:t xml:space="preserve"> </w:t>
            </w:r>
            <w:r w:rsidR="007E2631">
              <w:rPr>
                <w:lang w:val="ru-RU"/>
              </w:rPr>
              <w:t xml:space="preserve">на ринках </w:t>
            </w:r>
            <w:proofErr w:type="spellStart"/>
            <w:r w:rsidR="007E2631">
              <w:rPr>
                <w:lang w:val="ru-RU"/>
              </w:rPr>
              <w:t>електричної</w:t>
            </w:r>
            <w:proofErr w:type="spellEnd"/>
            <w:r w:rsidR="007E2631">
              <w:rPr>
                <w:lang w:val="ru-RU"/>
              </w:rPr>
              <w:t xml:space="preserve"> </w:t>
            </w:r>
            <w:proofErr w:type="spellStart"/>
            <w:r w:rsidR="007E2631">
              <w:rPr>
                <w:lang w:val="ru-RU"/>
              </w:rPr>
              <w:t>енергії</w:t>
            </w:r>
            <w:proofErr w:type="spellEnd"/>
            <w:r w:rsidR="00721B4D">
              <w:rPr>
                <w:lang w:val="ru-RU"/>
              </w:rPr>
              <w:t xml:space="preserve"> </w:t>
            </w:r>
            <w:r w:rsidR="00004EA6">
              <w:rPr>
                <w:lang w:val="ru-RU"/>
              </w:rPr>
              <w:t>(</w:t>
            </w:r>
            <w:r w:rsidR="00870992">
              <w:rPr>
                <w:lang w:val="ru-RU"/>
              </w:rPr>
              <w:t xml:space="preserve">без </w:t>
            </w:r>
            <w:proofErr w:type="spellStart"/>
            <w:r w:rsidR="00870992">
              <w:rPr>
                <w:lang w:val="ru-RU"/>
              </w:rPr>
              <w:t>врахування</w:t>
            </w:r>
            <w:proofErr w:type="spellEnd"/>
            <w:r w:rsidR="00870992">
              <w:rPr>
                <w:lang w:val="ru-RU"/>
              </w:rPr>
              <w:t xml:space="preserve"> ПДВ</w:t>
            </w:r>
            <w:r w:rsidR="00004EA6">
              <w:rPr>
                <w:lang w:val="ru-RU"/>
              </w:rPr>
              <w:t>)</w:t>
            </w:r>
            <w:r w:rsidR="00870992">
              <w:rPr>
                <w:lang w:val="ru-RU"/>
              </w:rPr>
              <w:t xml:space="preserve">, яка </w:t>
            </w:r>
            <w:proofErr w:type="spellStart"/>
            <w:r w:rsidR="00870992">
              <w:rPr>
                <w:lang w:val="ru-RU"/>
              </w:rPr>
              <w:t>визначається</w:t>
            </w:r>
            <w:proofErr w:type="spellEnd"/>
            <w:r w:rsidR="00870992">
              <w:rPr>
                <w:lang w:val="ru-RU"/>
              </w:rPr>
              <w:t xml:space="preserve"> як сума </w:t>
            </w:r>
            <w:proofErr w:type="spellStart"/>
            <w:r w:rsidR="00870992">
              <w:rPr>
                <w:lang w:val="ru-RU"/>
              </w:rPr>
              <w:t>добутків</w:t>
            </w:r>
            <w:proofErr w:type="spellEnd"/>
            <w:r w:rsidR="00870992">
              <w:rPr>
                <w:lang w:val="ru-RU"/>
              </w:rPr>
              <w:t xml:space="preserve"> </w:t>
            </w:r>
            <w:proofErr w:type="spellStart"/>
            <w:r w:rsidR="00870992">
              <w:rPr>
                <w:lang w:val="ru-RU"/>
              </w:rPr>
              <w:t>погодинних</w:t>
            </w:r>
            <w:proofErr w:type="spellEnd"/>
            <w:r w:rsidR="00870992">
              <w:rPr>
                <w:lang w:val="ru-RU"/>
              </w:rPr>
              <w:t xml:space="preserve"> </w:t>
            </w:r>
            <w:proofErr w:type="spellStart"/>
            <w:r w:rsidR="00870992">
              <w:rPr>
                <w:lang w:val="ru-RU"/>
              </w:rPr>
              <w:t>обсягів</w:t>
            </w:r>
            <w:proofErr w:type="spellEnd"/>
            <w:r w:rsidR="00870992">
              <w:rPr>
                <w:lang w:val="ru-RU"/>
              </w:rPr>
              <w:t xml:space="preserve"> </w:t>
            </w:r>
            <w:proofErr w:type="spellStart"/>
            <w:r w:rsidR="00870992">
              <w:rPr>
                <w:lang w:val="ru-RU"/>
              </w:rPr>
              <w:t>споживання</w:t>
            </w:r>
            <w:proofErr w:type="spellEnd"/>
            <w:r w:rsidR="00870992">
              <w:rPr>
                <w:lang w:val="ru-RU"/>
              </w:rPr>
              <w:t xml:space="preserve"> </w:t>
            </w:r>
            <w:proofErr w:type="spellStart"/>
            <w:r w:rsidR="00870992">
              <w:rPr>
                <w:lang w:val="ru-RU"/>
              </w:rPr>
              <w:t>електроенергії</w:t>
            </w:r>
            <w:proofErr w:type="spellEnd"/>
            <w:r w:rsidR="00870992">
              <w:rPr>
                <w:lang w:val="ru-RU"/>
              </w:rPr>
              <w:t xml:space="preserve"> </w:t>
            </w:r>
            <w:proofErr w:type="spellStart"/>
            <w:r w:rsidR="00870992">
              <w:rPr>
                <w:lang w:val="ru-RU"/>
              </w:rPr>
              <w:t>Споживачем</w:t>
            </w:r>
            <w:proofErr w:type="spellEnd"/>
            <w:r w:rsidR="00870992">
              <w:rPr>
                <w:lang w:val="ru-RU"/>
              </w:rPr>
              <w:t xml:space="preserve"> та </w:t>
            </w:r>
            <w:proofErr w:type="spellStart"/>
            <w:r w:rsidR="00870992">
              <w:rPr>
                <w:lang w:val="ru-RU"/>
              </w:rPr>
              <w:t>погодинних</w:t>
            </w:r>
            <w:proofErr w:type="spellEnd"/>
            <w:r w:rsidR="00870992">
              <w:rPr>
                <w:lang w:val="ru-RU"/>
              </w:rPr>
              <w:t xml:space="preserve"> </w:t>
            </w:r>
            <w:proofErr w:type="spellStart"/>
            <w:r w:rsidR="00870992">
              <w:rPr>
                <w:lang w:val="ru-RU"/>
              </w:rPr>
              <w:t>фактичних</w:t>
            </w:r>
            <w:proofErr w:type="spellEnd"/>
            <w:r w:rsidR="00870992">
              <w:rPr>
                <w:lang w:val="ru-RU"/>
              </w:rPr>
              <w:t xml:space="preserve"> </w:t>
            </w:r>
            <w:proofErr w:type="spellStart"/>
            <w:r w:rsidR="00870992">
              <w:rPr>
                <w:lang w:val="ru-RU"/>
              </w:rPr>
              <w:t>цін</w:t>
            </w:r>
            <w:proofErr w:type="spellEnd"/>
            <w:r w:rsidR="00870992">
              <w:rPr>
                <w:lang w:val="ru-RU"/>
              </w:rPr>
              <w:t xml:space="preserve"> </w:t>
            </w:r>
            <w:proofErr w:type="spellStart"/>
            <w:r w:rsidR="00870992">
              <w:rPr>
                <w:lang w:val="ru-RU"/>
              </w:rPr>
              <w:t>закупівлі</w:t>
            </w:r>
            <w:proofErr w:type="spellEnd"/>
            <w:r w:rsidR="00870992">
              <w:rPr>
                <w:lang w:val="ru-RU"/>
              </w:rPr>
              <w:t xml:space="preserve"> </w:t>
            </w:r>
            <w:proofErr w:type="spellStart"/>
            <w:r w:rsidR="00870992">
              <w:rPr>
                <w:lang w:val="ru-RU"/>
              </w:rPr>
              <w:t>електроенергії</w:t>
            </w:r>
            <w:proofErr w:type="spellEnd"/>
            <w:r w:rsidR="00AA6CBE">
              <w:rPr>
                <w:lang w:val="ru-RU"/>
              </w:rPr>
              <w:t xml:space="preserve"> </w:t>
            </w:r>
            <w:r w:rsidR="007E2631">
              <w:rPr>
                <w:lang w:val="ru-RU"/>
              </w:rPr>
              <w:t xml:space="preserve">на ринках </w:t>
            </w:r>
            <w:proofErr w:type="spellStart"/>
            <w:r w:rsidR="007E2631">
              <w:rPr>
                <w:lang w:val="ru-RU"/>
              </w:rPr>
              <w:t>електричної</w:t>
            </w:r>
            <w:proofErr w:type="spellEnd"/>
            <w:r w:rsidR="007E2631">
              <w:rPr>
                <w:lang w:val="ru-RU"/>
              </w:rPr>
              <w:t xml:space="preserve"> </w:t>
            </w:r>
            <w:proofErr w:type="spellStart"/>
            <w:r w:rsidR="007E2631">
              <w:rPr>
                <w:lang w:val="ru-RU"/>
              </w:rPr>
              <w:t>енергії</w:t>
            </w:r>
            <w:proofErr w:type="spellEnd"/>
            <w:r w:rsidR="007E2631" w:rsidRPr="00E9780C">
              <w:rPr>
                <w:lang w:val="ru-RU"/>
              </w:rPr>
              <w:t xml:space="preserve"> </w:t>
            </w:r>
            <w:r w:rsidR="009A0986">
              <w:rPr>
                <w:lang w:val="ru-RU"/>
              </w:rPr>
              <w:t>(</w:t>
            </w:r>
            <w:proofErr w:type="spellStart"/>
            <w:r w:rsidR="009A0986">
              <w:rPr>
                <w:lang w:val="ru-RU"/>
              </w:rPr>
              <w:t>ринок</w:t>
            </w:r>
            <w:proofErr w:type="spellEnd"/>
            <w:r w:rsidR="009A0986">
              <w:rPr>
                <w:lang w:val="ru-RU"/>
              </w:rPr>
              <w:t xml:space="preserve"> </w:t>
            </w:r>
            <w:proofErr w:type="spellStart"/>
            <w:r w:rsidR="009A0986">
              <w:rPr>
                <w:lang w:val="ru-RU"/>
              </w:rPr>
              <w:t>двосторонніх</w:t>
            </w:r>
            <w:proofErr w:type="spellEnd"/>
            <w:r w:rsidR="009A0986">
              <w:rPr>
                <w:lang w:val="ru-RU"/>
              </w:rPr>
              <w:t xml:space="preserve"> </w:t>
            </w:r>
            <w:proofErr w:type="spellStart"/>
            <w:r w:rsidR="009A0986">
              <w:rPr>
                <w:lang w:val="ru-RU"/>
              </w:rPr>
              <w:t>договорів</w:t>
            </w:r>
            <w:proofErr w:type="spellEnd"/>
            <w:r w:rsidR="009A0986">
              <w:rPr>
                <w:lang w:val="ru-RU"/>
              </w:rPr>
              <w:t xml:space="preserve">, </w:t>
            </w:r>
            <w:proofErr w:type="spellStart"/>
            <w:r w:rsidR="009A0986">
              <w:rPr>
                <w:lang w:val="ru-RU"/>
              </w:rPr>
              <w:t>ринок</w:t>
            </w:r>
            <w:proofErr w:type="spellEnd"/>
            <w:r w:rsidR="009A0986">
              <w:rPr>
                <w:lang w:val="ru-RU"/>
              </w:rPr>
              <w:t xml:space="preserve"> «на </w:t>
            </w:r>
            <w:proofErr w:type="spellStart"/>
            <w:r w:rsidR="009A0986">
              <w:rPr>
                <w:lang w:val="ru-RU"/>
              </w:rPr>
              <w:t>добу</w:t>
            </w:r>
            <w:proofErr w:type="spellEnd"/>
            <w:r w:rsidR="009A0986">
              <w:rPr>
                <w:lang w:val="ru-RU"/>
              </w:rPr>
              <w:t xml:space="preserve"> наперед», </w:t>
            </w:r>
            <w:proofErr w:type="spellStart"/>
            <w:r w:rsidR="009A0986">
              <w:rPr>
                <w:lang w:val="ru-RU"/>
              </w:rPr>
              <w:t>внутрішньодобовий</w:t>
            </w:r>
            <w:proofErr w:type="spellEnd"/>
            <w:r w:rsidR="009A0986">
              <w:rPr>
                <w:lang w:val="ru-RU"/>
              </w:rPr>
              <w:t xml:space="preserve"> </w:t>
            </w:r>
            <w:proofErr w:type="spellStart"/>
            <w:r w:rsidR="009A0986">
              <w:rPr>
                <w:lang w:val="ru-RU"/>
              </w:rPr>
              <w:t>ринок</w:t>
            </w:r>
            <w:proofErr w:type="spellEnd"/>
            <w:r w:rsidR="009A0986">
              <w:rPr>
                <w:lang w:val="ru-RU"/>
              </w:rPr>
              <w:t xml:space="preserve">, </w:t>
            </w:r>
            <w:proofErr w:type="spellStart"/>
            <w:r w:rsidR="009A0986">
              <w:rPr>
                <w:lang w:val="ru-RU"/>
              </w:rPr>
              <w:t>балансуючий</w:t>
            </w:r>
            <w:proofErr w:type="spellEnd"/>
            <w:r w:rsidR="009A0986">
              <w:rPr>
                <w:lang w:val="ru-RU"/>
              </w:rPr>
              <w:t xml:space="preserve"> </w:t>
            </w:r>
            <w:proofErr w:type="spellStart"/>
            <w:r w:rsidR="009A0986">
              <w:rPr>
                <w:lang w:val="ru-RU"/>
              </w:rPr>
              <w:t>ринок</w:t>
            </w:r>
            <w:proofErr w:type="spellEnd"/>
            <w:r w:rsidR="009A0986">
              <w:rPr>
                <w:lang w:val="ru-RU"/>
              </w:rPr>
              <w:t xml:space="preserve">) </w:t>
            </w:r>
            <w:r w:rsidR="00E9780C">
              <w:rPr>
                <w:lang w:val="ru-RU"/>
              </w:rPr>
              <w:t xml:space="preserve">в </w:t>
            </w:r>
            <w:proofErr w:type="spellStart"/>
            <w:r w:rsidR="00E9780C">
              <w:rPr>
                <w:lang w:val="ru-RU"/>
              </w:rPr>
              <w:t>розрахунковому</w:t>
            </w:r>
            <w:proofErr w:type="spellEnd"/>
            <w:r w:rsidR="00E9780C">
              <w:rPr>
                <w:lang w:val="ru-RU"/>
              </w:rPr>
              <w:t xml:space="preserve"> </w:t>
            </w:r>
            <w:proofErr w:type="spellStart"/>
            <w:r w:rsidR="00E9780C">
              <w:rPr>
                <w:lang w:val="ru-RU"/>
              </w:rPr>
              <w:t>періоді</w:t>
            </w:r>
            <w:proofErr w:type="spellEnd"/>
            <w:r w:rsidR="000378FC">
              <w:rPr>
                <w:lang w:val="ru-RU"/>
              </w:rPr>
              <w:t xml:space="preserve"> з </w:t>
            </w:r>
            <w:proofErr w:type="spellStart"/>
            <w:r w:rsidR="000378FC">
              <w:rPr>
                <w:lang w:val="ru-RU"/>
              </w:rPr>
              <w:t>врахуванням</w:t>
            </w:r>
            <w:proofErr w:type="spellEnd"/>
            <w:r w:rsidR="000378FC">
              <w:rPr>
                <w:lang w:val="ru-RU"/>
              </w:rPr>
              <w:t xml:space="preserve"> </w:t>
            </w:r>
            <w:proofErr w:type="spellStart"/>
            <w:r w:rsidR="00721B4D">
              <w:rPr>
                <w:lang w:val="ru-RU"/>
              </w:rPr>
              <w:t>розподілу</w:t>
            </w:r>
            <w:proofErr w:type="spellEnd"/>
            <w:r w:rsidR="00721B4D">
              <w:rPr>
                <w:lang w:val="ru-RU"/>
              </w:rPr>
              <w:t xml:space="preserve"> </w:t>
            </w:r>
            <w:proofErr w:type="spellStart"/>
            <w:r w:rsidR="00721B4D">
              <w:rPr>
                <w:lang w:val="ru-RU"/>
              </w:rPr>
              <w:t>небалансів</w:t>
            </w:r>
            <w:proofErr w:type="spellEnd"/>
            <w:r w:rsidR="00721B4D">
              <w:rPr>
                <w:lang w:val="ru-RU"/>
              </w:rPr>
              <w:t xml:space="preserve"> та </w:t>
            </w:r>
            <w:proofErr w:type="spellStart"/>
            <w:r w:rsidR="000378FC">
              <w:rPr>
                <w:lang w:val="ru-RU"/>
              </w:rPr>
              <w:t>всіх</w:t>
            </w:r>
            <w:proofErr w:type="spellEnd"/>
            <w:r w:rsidR="000378FC">
              <w:rPr>
                <w:lang w:val="ru-RU"/>
              </w:rPr>
              <w:t xml:space="preserve"> </w:t>
            </w:r>
            <w:proofErr w:type="spellStart"/>
            <w:r w:rsidR="000378FC">
              <w:rPr>
                <w:lang w:val="ru-RU"/>
              </w:rPr>
              <w:t>обов</w:t>
            </w:r>
            <w:proofErr w:type="spellEnd"/>
            <w:r w:rsidR="000378FC">
              <w:rPr>
                <w:lang w:val="uk-UA"/>
              </w:rPr>
              <w:t>’</w:t>
            </w:r>
            <w:proofErr w:type="spellStart"/>
            <w:r w:rsidR="000378FC">
              <w:rPr>
                <w:lang w:val="ru-RU"/>
              </w:rPr>
              <w:t>язкових</w:t>
            </w:r>
            <w:proofErr w:type="spellEnd"/>
            <w:r w:rsidR="000378FC">
              <w:rPr>
                <w:lang w:val="ru-RU"/>
              </w:rPr>
              <w:t xml:space="preserve"> </w:t>
            </w:r>
            <w:proofErr w:type="spellStart"/>
            <w:r w:rsidR="000378FC">
              <w:rPr>
                <w:lang w:val="ru-RU"/>
              </w:rPr>
              <w:t>податків</w:t>
            </w:r>
            <w:proofErr w:type="spellEnd"/>
            <w:r w:rsidR="000378FC">
              <w:rPr>
                <w:lang w:val="ru-RU"/>
              </w:rPr>
              <w:t xml:space="preserve">, </w:t>
            </w:r>
            <w:proofErr w:type="spellStart"/>
            <w:r w:rsidR="000378FC">
              <w:rPr>
                <w:lang w:val="ru-RU"/>
              </w:rPr>
              <w:t>зборів</w:t>
            </w:r>
            <w:proofErr w:type="spellEnd"/>
            <w:r w:rsidR="000378FC">
              <w:rPr>
                <w:lang w:val="ru-RU"/>
              </w:rPr>
              <w:t xml:space="preserve"> та </w:t>
            </w:r>
            <w:proofErr w:type="spellStart"/>
            <w:r w:rsidR="000378FC">
              <w:rPr>
                <w:lang w:val="ru-RU"/>
              </w:rPr>
              <w:t>платежів</w:t>
            </w:r>
            <w:proofErr w:type="spellEnd"/>
            <w:r w:rsidR="000378FC">
              <w:rPr>
                <w:lang w:val="ru-RU"/>
              </w:rPr>
              <w:t xml:space="preserve">, </w:t>
            </w:r>
            <w:proofErr w:type="spellStart"/>
            <w:r w:rsidR="000378FC">
              <w:rPr>
                <w:lang w:val="ru-RU"/>
              </w:rPr>
              <w:t>що</w:t>
            </w:r>
            <w:proofErr w:type="spellEnd"/>
            <w:r w:rsidR="000378FC">
              <w:rPr>
                <w:lang w:val="ru-RU"/>
              </w:rPr>
              <w:t xml:space="preserve"> </w:t>
            </w:r>
            <w:proofErr w:type="spellStart"/>
            <w:r w:rsidR="000378FC">
              <w:rPr>
                <w:lang w:val="ru-RU"/>
              </w:rPr>
              <w:t>передбачені</w:t>
            </w:r>
            <w:proofErr w:type="spellEnd"/>
            <w:r w:rsidR="000378FC">
              <w:rPr>
                <w:lang w:val="ru-RU"/>
              </w:rPr>
              <w:t xml:space="preserve"> </w:t>
            </w:r>
            <w:proofErr w:type="spellStart"/>
            <w:r w:rsidR="000378FC">
              <w:rPr>
                <w:lang w:val="ru-RU"/>
              </w:rPr>
              <w:t>законодавством</w:t>
            </w:r>
            <w:proofErr w:type="spellEnd"/>
            <w:r w:rsidR="00CF2752">
              <w:rPr>
                <w:lang w:val="ru-RU"/>
              </w:rPr>
              <w:t>.</w:t>
            </w:r>
            <w:r w:rsidR="00561FB7">
              <w:rPr>
                <w:lang w:val="ru-RU"/>
              </w:rPr>
              <w:t xml:space="preserve"> </w:t>
            </w:r>
            <w:proofErr w:type="spellStart"/>
            <w:r w:rsidR="00B96CDB">
              <w:rPr>
                <w:lang w:val="ru-RU"/>
              </w:rPr>
              <w:t>О</w:t>
            </w:r>
            <w:r w:rsidR="00CF2752">
              <w:rPr>
                <w:lang w:val="ru-RU"/>
              </w:rPr>
              <w:t>ператора</w:t>
            </w:r>
            <w:r w:rsidR="00B96CDB">
              <w:rPr>
                <w:lang w:val="ru-RU"/>
              </w:rPr>
              <w:t>тором</w:t>
            </w:r>
            <w:proofErr w:type="spellEnd"/>
            <w:r w:rsidR="00CF2752">
              <w:rPr>
                <w:lang w:val="ru-RU"/>
              </w:rPr>
              <w:t xml:space="preserve"> ринку</w:t>
            </w:r>
            <w:r w:rsidR="00B96CDB">
              <w:rPr>
                <w:lang w:val="ru-RU"/>
              </w:rPr>
              <w:t xml:space="preserve"> </w:t>
            </w:r>
            <w:proofErr w:type="spellStart"/>
            <w:r w:rsidR="00B96CDB">
              <w:rPr>
                <w:lang w:val="ru-RU"/>
              </w:rPr>
              <w:t>визначено</w:t>
            </w:r>
            <w:proofErr w:type="spellEnd"/>
            <w:r w:rsidR="00B96CDB">
              <w:rPr>
                <w:lang w:val="ru-RU"/>
              </w:rPr>
              <w:t xml:space="preserve"> </w:t>
            </w:r>
            <w:proofErr w:type="spellStart"/>
            <w:r w:rsidR="00CF2752">
              <w:rPr>
                <w:lang w:val="ru-RU"/>
              </w:rPr>
              <w:t>граничні</w:t>
            </w:r>
            <w:proofErr w:type="spellEnd"/>
            <w:r w:rsidR="00CF2752">
              <w:rPr>
                <w:lang w:val="ru-RU"/>
              </w:rPr>
              <w:t xml:space="preserve"> </w:t>
            </w:r>
            <w:proofErr w:type="spellStart"/>
            <w:r w:rsidR="00CF2752">
              <w:rPr>
                <w:lang w:val="ru-RU"/>
              </w:rPr>
              <w:t>ціни</w:t>
            </w:r>
            <w:proofErr w:type="spellEnd"/>
            <w:r w:rsidR="00CF2752">
              <w:rPr>
                <w:lang w:val="ru-RU"/>
              </w:rPr>
              <w:t xml:space="preserve"> (без ПДВ) на РДН/ВДР</w:t>
            </w:r>
            <w:r w:rsidR="00B96CDB">
              <w:rPr>
                <w:lang w:val="ru-RU"/>
              </w:rPr>
              <w:t xml:space="preserve">, </w:t>
            </w:r>
            <w:proofErr w:type="spellStart"/>
            <w:r w:rsidR="00B96CDB">
              <w:rPr>
                <w:lang w:val="ru-RU"/>
              </w:rPr>
              <w:t>які</w:t>
            </w:r>
            <w:proofErr w:type="spellEnd"/>
            <w:r w:rsidR="00CF2752">
              <w:rPr>
                <w:lang w:val="ru-RU"/>
              </w:rPr>
              <w:t xml:space="preserve"> </w:t>
            </w:r>
            <w:proofErr w:type="spellStart"/>
            <w:r w:rsidR="00CF2752">
              <w:rPr>
                <w:lang w:val="ru-RU"/>
              </w:rPr>
              <w:t>становлять</w:t>
            </w:r>
            <w:proofErr w:type="spellEnd"/>
            <w:r w:rsidR="00CF2752">
              <w:rPr>
                <w:lang w:val="ru-RU"/>
              </w:rPr>
              <w:t xml:space="preserve"> для годин:</w:t>
            </w:r>
          </w:p>
          <w:p w:rsidR="002C3A4E" w:rsidRDefault="00CF2752" w:rsidP="007E2631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uk-UA"/>
              </w:rPr>
            </w:pPr>
            <w:r>
              <w:rPr>
                <w:lang w:val="ru-RU"/>
              </w:rPr>
              <w:t xml:space="preserve"> - </w:t>
            </w:r>
            <w:proofErr w:type="spellStart"/>
            <w:proofErr w:type="gramStart"/>
            <w:r>
              <w:rPr>
                <w:lang w:val="uk-UA"/>
              </w:rPr>
              <w:t>min</w:t>
            </w:r>
            <w:proofErr w:type="spellEnd"/>
            <w:r w:rsidR="00B96CDB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Pr="009E1A26">
              <w:rPr>
                <w:lang w:val="uk-UA"/>
              </w:rPr>
              <w:t>навантаження</w:t>
            </w:r>
            <w:proofErr w:type="gramEnd"/>
            <w:r w:rsidRPr="009E1A26">
              <w:rPr>
                <w:lang w:val="uk-UA"/>
              </w:rPr>
              <w:t xml:space="preserve">  (00:00-08:00 та 23:00-24:00</w:t>
            </w:r>
            <w:r w:rsidR="000D0E94" w:rsidRPr="009E1A26">
              <w:rPr>
                <w:lang w:val="uk-UA"/>
              </w:rPr>
              <w:t xml:space="preserve">) </w:t>
            </w:r>
            <w:r w:rsidRPr="009E1A26">
              <w:rPr>
                <w:lang w:val="uk-UA"/>
              </w:rPr>
              <w:t>-</w:t>
            </w:r>
            <w:r w:rsidR="000D0E94" w:rsidRPr="009E1A26">
              <w:rPr>
                <w:lang w:val="uk-UA"/>
              </w:rPr>
              <w:t xml:space="preserve"> </w:t>
            </w:r>
            <w:r w:rsidRPr="009E1A26">
              <w:rPr>
                <w:lang w:val="uk-UA"/>
              </w:rPr>
              <w:t xml:space="preserve">959,12 грн/ </w:t>
            </w:r>
            <w:proofErr w:type="spellStart"/>
            <w:r w:rsidRPr="009E1A26">
              <w:rPr>
                <w:lang w:val="uk-UA"/>
              </w:rPr>
              <w:t>МВт</w:t>
            </w:r>
            <w:proofErr w:type="spellEnd"/>
            <w:r w:rsidRPr="009E1A26">
              <w:rPr>
                <w:lang w:val="uk-UA"/>
              </w:rPr>
              <w:t>*год;</w:t>
            </w:r>
          </w:p>
          <w:p w:rsidR="000D0E94" w:rsidRPr="00CF2752" w:rsidRDefault="000D0E94" w:rsidP="007E2631">
            <w:pPr>
              <w:pStyle w:val="TableParagraph"/>
              <w:tabs>
                <w:tab w:val="left" w:pos="147"/>
                <w:tab w:val="left" w:pos="572"/>
              </w:tabs>
              <w:ind w:left="147" w:right="107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- </w:t>
            </w:r>
            <w:proofErr w:type="spellStart"/>
            <w:r>
              <w:rPr>
                <w:lang w:val="uk-UA"/>
              </w:rPr>
              <w:t>max</w:t>
            </w:r>
            <w:proofErr w:type="spellEnd"/>
            <w:r>
              <w:rPr>
                <w:lang w:val="uk-UA"/>
              </w:rPr>
              <w:t xml:space="preserve"> навантаження  (08:00 - 23:00) – 2048,23 грн/ </w:t>
            </w:r>
            <w:proofErr w:type="spellStart"/>
            <w:r>
              <w:rPr>
                <w:lang w:val="uk-UA"/>
              </w:rPr>
              <w:t>МВт</w:t>
            </w:r>
            <w:proofErr w:type="spellEnd"/>
            <w:r>
              <w:rPr>
                <w:lang w:val="uk-UA"/>
              </w:rPr>
              <w:t>*год.</w:t>
            </w:r>
          </w:p>
          <w:p w:rsidR="00870992" w:rsidRPr="00AA6CBE" w:rsidRDefault="00004EA6" w:rsidP="00D8396C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</w:t>
            </w:r>
            <w:r w:rsidR="00E9780C">
              <w:rPr>
                <w:lang w:val="ru-RU"/>
              </w:rPr>
              <w:t xml:space="preserve"> </w:t>
            </w:r>
            <w:proofErr w:type="spellStart"/>
            <w:r w:rsidR="00870992">
              <w:rPr>
                <w:lang w:val="ru-RU"/>
              </w:rPr>
              <w:t>W</w:t>
            </w:r>
            <w:r w:rsidR="00870992" w:rsidRPr="001C19B5">
              <w:rPr>
                <w:vertAlign w:val="subscript"/>
                <w:lang w:val="ru-RU"/>
              </w:rPr>
              <w:t>факт</w:t>
            </w:r>
            <w:proofErr w:type="spellEnd"/>
            <w:r w:rsidR="00AA6CBE">
              <w:rPr>
                <w:lang w:val="ru-RU"/>
              </w:rPr>
              <w:t xml:space="preserve"> – </w:t>
            </w:r>
            <w:proofErr w:type="spellStart"/>
            <w:r w:rsidR="00AA6CBE">
              <w:rPr>
                <w:lang w:val="ru-RU"/>
              </w:rPr>
              <w:t>фактичні</w:t>
            </w:r>
            <w:proofErr w:type="spellEnd"/>
            <w:r w:rsidR="00AA6CBE">
              <w:rPr>
                <w:lang w:val="ru-RU"/>
              </w:rPr>
              <w:t xml:space="preserve"> </w:t>
            </w:r>
            <w:proofErr w:type="spellStart"/>
            <w:r w:rsidR="00AA6CBE">
              <w:rPr>
                <w:lang w:val="ru-RU"/>
              </w:rPr>
              <w:t>обсяги</w:t>
            </w:r>
            <w:proofErr w:type="spellEnd"/>
            <w:r w:rsidR="00AA6CBE">
              <w:rPr>
                <w:lang w:val="ru-RU"/>
              </w:rPr>
              <w:t xml:space="preserve"> </w:t>
            </w:r>
            <w:proofErr w:type="spellStart"/>
            <w:r w:rsidR="00AA6CBE">
              <w:rPr>
                <w:lang w:val="ru-RU"/>
              </w:rPr>
              <w:t>споживання</w:t>
            </w:r>
            <w:proofErr w:type="spellEnd"/>
            <w:r w:rsidR="00AA6CBE">
              <w:rPr>
                <w:lang w:val="ru-RU"/>
              </w:rPr>
              <w:t xml:space="preserve"> </w:t>
            </w:r>
            <w:proofErr w:type="spellStart"/>
            <w:r w:rsidR="00AA6CBE">
              <w:rPr>
                <w:lang w:val="ru-RU"/>
              </w:rPr>
              <w:t>електроенергії</w:t>
            </w:r>
            <w:proofErr w:type="spellEnd"/>
            <w:r w:rsidR="009051FB">
              <w:rPr>
                <w:lang w:val="ru-RU"/>
              </w:rPr>
              <w:t xml:space="preserve"> </w:t>
            </w:r>
            <w:proofErr w:type="spellStart"/>
            <w:r w:rsidR="00AA6CBE">
              <w:rPr>
                <w:lang w:val="ru-RU"/>
              </w:rPr>
              <w:t>Споживачем</w:t>
            </w:r>
            <w:proofErr w:type="spellEnd"/>
            <w:r w:rsidR="00AA6CBE">
              <w:rPr>
                <w:lang w:val="ru-RU"/>
              </w:rPr>
              <w:t xml:space="preserve"> у </w:t>
            </w:r>
            <w:proofErr w:type="spellStart"/>
            <w:r w:rsidR="00AA6CBE">
              <w:rPr>
                <w:lang w:val="ru-RU"/>
              </w:rPr>
              <w:t>розрахунковому</w:t>
            </w:r>
            <w:proofErr w:type="spellEnd"/>
            <w:r w:rsidR="00AA6CBE">
              <w:rPr>
                <w:lang w:val="ru-RU"/>
              </w:rPr>
              <w:t xml:space="preserve"> </w:t>
            </w:r>
            <w:proofErr w:type="spellStart"/>
            <w:r w:rsidR="00AA6CBE">
              <w:rPr>
                <w:lang w:val="ru-RU"/>
              </w:rPr>
              <w:t>періоді</w:t>
            </w:r>
            <w:proofErr w:type="spellEnd"/>
            <w:r w:rsidR="00AA6CBE">
              <w:rPr>
                <w:lang w:val="ru-RU"/>
              </w:rPr>
              <w:t>;</w:t>
            </w:r>
          </w:p>
          <w:p w:rsidR="00D8396C" w:rsidRDefault="00004EA6" w:rsidP="00D8396C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  <w:r w:rsidR="00E9780C"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</w:t>
            </w:r>
            <w:proofErr w:type="spellStart"/>
            <w:r w:rsidR="00870992">
              <w:rPr>
                <w:lang w:val="ru-RU"/>
              </w:rPr>
              <w:t>П</w:t>
            </w:r>
            <w:r w:rsidR="00870992" w:rsidRPr="001C19B5">
              <w:rPr>
                <w:vertAlign w:val="subscript"/>
                <w:lang w:val="ru-RU"/>
              </w:rPr>
              <w:t>пост</w:t>
            </w:r>
            <w:proofErr w:type="spellEnd"/>
            <w:r w:rsidR="00E9780C">
              <w:rPr>
                <w:vertAlign w:val="subscript"/>
                <w:lang w:val="ru-RU"/>
              </w:rPr>
              <w:t xml:space="preserve"> </w:t>
            </w:r>
            <w:r w:rsidR="0028271D">
              <w:rPr>
                <w:lang w:val="ru-RU"/>
              </w:rPr>
              <w:t>–</w:t>
            </w:r>
            <w:r w:rsidR="00AA6CBE">
              <w:rPr>
                <w:lang w:val="ru-RU"/>
              </w:rPr>
              <w:t xml:space="preserve"> </w:t>
            </w:r>
            <w:proofErr w:type="spellStart"/>
            <w:r w:rsidR="0028271D">
              <w:rPr>
                <w:lang w:val="ru-RU"/>
              </w:rPr>
              <w:t>коефіцієнт</w:t>
            </w:r>
            <w:proofErr w:type="spellEnd"/>
            <w:r w:rsidR="0028271D">
              <w:rPr>
                <w:lang w:val="ru-RU"/>
              </w:rPr>
              <w:t xml:space="preserve"> </w:t>
            </w:r>
            <w:proofErr w:type="spellStart"/>
            <w:r w:rsidR="0028271D">
              <w:rPr>
                <w:lang w:val="ru-RU"/>
              </w:rPr>
              <w:t>прибутковості</w:t>
            </w:r>
            <w:proofErr w:type="spellEnd"/>
            <w:r w:rsidR="0028271D">
              <w:rPr>
                <w:lang w:val="ru-RU"/>
              </w:rPr>
              <w:t xml:space="preserve"> </w:t>
            </w:r>
            <w:proofErr w:type="spellStart"/>
            <w:r w:rsidR="0028271D">
              <w:rPr>
                <w:lang w:val="ru-RU"/>
              </w:rPr>
              <w:t>Постачальника</w:t>
            </w:r>
            <w:proofErr w:type="spellEnd"/>
            <w:r w:rsidR="0028271D">
              <w:rPr>
                <w:lang w:val="ru-RU"/>
              </w:rPr>
              <w:t>.</w:t>
            </w:r>
            <w:r w:rsidR="00D8396C">
              <w:rPr>
                <w:lang w:val="ru-RU"/>
              </w:rPr>
              <w:t xml:space="preserve"> </w:t>
            </w:r>
            <w:r w:rsidR="0028271D">
              <w:rPr>
                <w:lang w:val="ru-RU"/>
              </w:rPr>
              <w:t xml:space="preserve">Для </w:t>
            </w:r>
            <w:proofErr w:type="spellStart"/>
            <w:r w:rsidR="0028271D">
              <w:rPr>
                <w:lang w:val="ru-RU"/>
              </w:rPr>
              <w:t>цієї</w:t>
            </w:r>
            <w:proofErr w:type="spellEnd"/>
            <w:r w:rsidR="0028271D">
              <w:rPr>
                <w:lang w:val="ru-RU"/>
              </w:rPr>
              <w:t xml:space="preserve"> </w:t>
            </w:r>
            <w:proofErr w:type="spellStart"/>
            <w:r w:rsidR="0028271D">
              <w:rPr>
                <w:lang w:val="ru-RU"/>
              </w:rPr>
              <w:t>комерційної</w:t>
            </w:r>
            <w:proofErr w:type="spellEnd"/>
            <w:r w:rsidR="0028271D">
              <w:rPr>
                <w:lang w:val="ru-RU"/>
              </w:rPr>
              <w:t xml:space="preserve"> </w:t>
            </w:r>
            <w:proofErr w:type="spellStart"/>
            <w:r w:rsidR="0028271D">
              <w:rPr>
                <w:lang w:val="ru-RU"/>
              </w:rPr>
              <w:t>пропозиції</w:t>
            </w:r>
            <w:proofErr w:type="spellEnd"/>
            <w:r w:rsidR="0028271D">
              <w:rPr>
                <w:lang w:val="ru-RU"/>
              </w:rPr>
              <w:t xml:space="preserve"> </w:t>
            </w:r>
            <w:proofErr w:type="spellStart"/>
            <w:r w:rsidR="0028271D">
              <w:rPr>
                <w:lang w:val="ru-RU"/>
              </w:rPr>
              <w:t>П</w:t>
            </w:r>
            <w:r w:rsidR="0028271D" w:rsidRPr="001C19B5">
              <w:rPr>
                <w:vertAlign w:val="subscript"/>
                <w:lang w:val="ru-RU"/>
              </w:rPr>
              <w:t>пост</w:t>
            </w:r>
            <w:proofErr w:type="spellEnd"/>
            <w:r w:rsidR="0028271D">
              <w:rPr>
                <w:lang w:val="ru-RU"/>
              </w:rPr>
              <w:t xml:space="preserve"> </w:t>
            </w:r>
            <w:r w:rsidR="0028271D" w:rsidRPr="009E1A26">
              <w:rPr>
                <w:lang w:val="ru-RU"/>
              </w:rPr>
              <w:t>= 1,</w:t>
            </w:r>
            <w:r w:rsidR="007E2631" w:rsidRPr="009E1A26">
              <w:rPr>
                <w:lang w:val="ru-RU"/>
              </w:rPr>
              <w:t>04</w:t>
            </w:r>
            <w:r w:rsidR="007E2631">
              <w:rPr>
                <w:lang w:val="ru-RU"/>
              </w:rPr>
              <w:t>.</w:t>
            </w:r>
          </w:p>
          <w:p w:rsidR="009F5AFC" w:rsidRDefault="00D8396C" w:rsidP="00D8396C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proofErr w:type="spellStart"/>
            <w:proofErr w:type="gramStart"/>
            <w:r w:rsidR="009F5AFC">
              <w:rPr>
                <w:lang w:val="ru-RU"/>
              </w:rPr>
              <w:t>Т</w:t>
            </w:r>
            <w:r w:rsidR="009F5AFC">
              <w:rPr>
                <w:vertAlign w:val="subscript"/>
                <w:lang w:val="ru-RU"/>
              </w:rPr>
              <w:t>пер</w:t>
            </w:r>
            <w:proofErr w:type="spellEnd"/>
            <w:r w:rsidR="009F5AFC">
              <w:rPr>
                <w:vertAlign w:val="subscript"/>
                <w:lang w:val="ru-RU"/>
              </w:rPr>
              <w:t xml:space="preserve"> </w:t>
            </w:r>
            <w:r w:rsidR="009F5AFC">
              <w:rPr>
                <w:lang w:val="ru-RU"/>
              </w:rPr>
              <w:t xml:space="preserve"> –</w:t>
            </w:r>
            <w:proofErr w:type="gramEnd"/>
            <w:r w:rsidR="009F5AFC">
              <w:rPr>
                <w:lang w:val="ru-RU"/>
              </w:rPr>
              <w:t xml:space="preserve"> тариф на передачу </w:t>
            </w:r>
            <w:proofErr w:type="spellStart"/>
            <w:r w:rsidR="009F5AFC">
              <w:rPr>
                <w:lang w:val="ru-RU"/>
              </w:rPr>
              <w:t>електричної</w:t>
            </w:r>
            <w:proofErr w:type="spellEnd"/>
            <w:r w:rsidR="009F5AFC">
              <w:rPr>
                <w:lang w:val="ru-RU"/>
              </w:rPr>
              <w:t xml:space="preserve"> </w:t>
            </w:r>
            <w:proofErr w:type="spellStart"/>
            <w:r w:rsidR="009F5AFC">
              <w:rPr>
                <w:lang w:val="ru-RU"/>
              </w:rPr>
              <w:t>енергії</w:t>
            </w:r>
            <w:proofErr w:type="spellEnd"/>
            <w:r w:rsidR="009F5AFC">
              <w:rPr>
                <w:lang w:val="ru-RU"/>
              </w:rPr>
              <w:t xml:space="preserve"> </w:t>
            </w:r>
            <w:r w:rsidR="00B13240">
              <w:rPr>
                <w:lang w:val="ru-RU"/>
              </w:rPr>
              <w:t>О</w:t>
            </w:r>
            <w:r w:rsidR="009F5AFC">
              <w:rPr>
                <w:lang w:val="ru-RU"/>
              </w:rPr>
              <w:t xml:space="preserve">ператора </w:t>
            </w:r>
            <w:proofErr w:type="spellStart"/>
            <w:r w:rsidR="009F5AFC">
              <w:rPr>
                <w:lang w:val="ru-RU"/>
              </w:rPr>
              <w:t>системи</w:t>
            </w:r>
            <w:proofErr w:type="spellEnd"/>
            <w:r w:rsidR="009F5AFC">
              <w:rPr>
                <w:lang w:val="ru-RU"/>
              </w:rPr>
              <w:t xml:space="preserve"> </w:t>
            </w:r>
            <w:proofErr w:type="spellStart"/>
            <w:r w:rsidR="009F5AFC">
              <w:rPr>
                <w:lang w:val="ru-RU"/>
              </w:rPr>
              <w:t>передачі</w:t>
            </w:r>
            <w:proofErr w:type="spellEnd"/>
            <w:r w:rsidR="009F5AFC">
              <w:rPr>
                <w:lang w:val="ru-RU"/>
              </w:rPr>
              <w:t xml:space="preserve">, </w:t>
            </w:r>
            <w:proofErr w:type="spellStart"/>
            <w:r w:rsidR="009F5AFC">
              <w:rPr>
                <w:lang w:val="ru-RU"/>
              </w:rPr>
              <w:t>затверджений</w:t>
            </w:r>
            <w:proofErr w:type="spellEnd"/>
            <w:r w:rsidR="009F5AFC">
              <w:rPr>
                <w:lang w:val="ru-RU"/>
              </w:rPr>
              <w:t xml:space="preserve"> Регулятором, </w:t>
            </w:r>
            <w:proofErr w:type="spellStart"/>
            <w:r w:rsidR="009F5AFC">
              <w:rPr>
                <w:lang w:val="ru-RU"/>
              </w:rPr>
              <w:t>який</w:t>
            </w:r>
            <w:proofErr w:type="spellEnd"/>
            <w:r w:rsidR="009F5AFC">
              <w:rPr>
                <w:lang w:val="ru-RU"/>
              </w:rPr>
              <w:t xml:space="preserve"> на 20</w:t>
            </w:r>
            <w:r w:rsidR="00787936">
              <w:rPr>
                <w:lang w:val="ru-RU"/>
              </w:rPr>
              <w:t>20</w:t>
            </w:r>
            <w:r w:rsidR="009F5AFC">
              <w:rPr>
                <w:lang w:val="ru-RU"/>
              </w:rPr>
              <w:t xml:space="preserve"> </w:t>
            </w:r>
            <w:proofErr w:type="spellStart"/>
            <w:r w:rsidR="009F5AFC">
              <w:rPr>
                <w:lang w:val="ru-RU"/>
              </w:rPr>
              <w:t>р</w:t>
            </w:r>
            <w:r w:rsidR="00AF1F5E">
              <w:rPr>
                <w:lang w:val="ru-RU"/>
              </w:rPr>
              <w:t>ік</w:t>
            </w:r>
            <w:proofErr w:type="spellEnd"/>
            <w:r w:rsidR="009F5AFC">
              <w:rPr>
                <w:lang w:val="ru-RU"/>
              </w:rPr>
              <w:t xml:space="preserve"> становить 0,</w:t>
            </w:r>
            <w:r w:rsidR="00146668">
              <w:rPr>
                <w:lang w:val="ru-RU"/>
              </w:rPr>
              <w:t>1</w:t>
            </w:r>
            <w:r w:rsidR="00787936">
              <w:rPr>
                <w:lang w:val="ru-RU"/>
              </w:rPr>
              <w:t>554</w:t>
            </w:r>
            <w:r w:rsidR="009F5AFC">
              <w:rPr>
                <w:lang w:val="ru-RU"/>
              </w:rPr>
              <w:t xml:space="preserve"> </w:t>
            </w:r>
            <w:proofErr w:type="spellStart"/>
            <w:r w:rsidR="009F5AFC">
              <w:rPr>
                <w:lang w:val="ru-RU"/>
              </w:rPr>
              <w:t>грн</w:t>
            </w:r>
            <w:proofErr w:type="spellEnd"/>
            <w:r w:rsidR="009F5AFC">
              <w:rPr>
                <w:lang w:val="ru-RU"/>
              </w:rPr>
              <w:t>/</w:t>
            </w:r>
            <w:proofErr w:type="spellStart"/>
            <w:r w:rsidR="009F5AFC">
              <w:rPr>
                <w:lang w:val="ru-RU"/>
              </w:rPr>
              <w:t>кВтхгод</w:t>
            </w:r>
            <w:proofErr w:type="spellEnd"/>
            <w:r w:rsidR="009F5AFC">
              <w:rPr>
                <w:lang w:val="ru-RU"/>
              </w:rPr>
              <w:t xml:space="preserve"> (без ПДВ)</w:t>
            </w:r>
            <w:r w:rsidR="00792A24">
              <w:rPr>
                <w:lang w:val="ru-RU"/>
              </w:rPr>
              <w:t xml:space="preserve">; </w:t>
            </w:r>
          </w:p>
          <w:p w:rsidR="00792A24" w:rsidRPr="00796D26" w:rsidRDefault="00792A24" w:rsidP="00D8396C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uk-UA"/>
              </w:rPr>
            </w:pPr>
            <w:r>
              <w:rPr>
                <w:lang w:val="ru-RU"/>
              </w:rPr>
              <w:t xml:space="preserve">     </w:t>
            </w:r>
            <w:proofErr w:type="spellStart"/>
            <w:r>
              <w:rPr>
                <w:lang w:val="ru-RU"/>
              </w:rPr>
              <w:t>В</w:t>
            </w:r>
            <w:r>
              <w:rPr>
                <w:vertAlign w:val="subscript"/>
                <w:lang w:val="ru-RU"/>
              </w:rPr>
              <w:t>пост</w:t>
            </w:r>
            <w:proofErr w:type="spellEnd"/>
            <w:r>
              <w:rPr>
                <w:vertAlign w:val="subscript"/>
                <w:lang w:val="ru-RU"/>
              </w:rPr>
              <w:t xml:space="preserve"> </w:t>
            </w:r>
            <w:r>
              <w:rPr>
                <w:lang w:val="ru-RU"/>
              </w:rPr>
              <w:t xml:space="preserve">– </w:t>
            </w:r>
            <w:proofErr w:type="spellStart"/>
            <w:r w:rsidR="00796D26">
              <w:rPr>
                <w:lang w:val="ru-RU"/>
              </w:rPr>
              <w:t>витрати</w:t>
            </w:r>
            <w:proofErr w:type="spellEnd"/>
            <w:r w:rsidR="00796D26">
              <w:rPr>
                <w:lang w:val="ru-RU"/>
              </w:rPr>
              <w:t xml:space="preserve"> </w:t>
            </w:r>
            <w:proofErr w:type="spellStart"/>
            <w:r w:rsidR="00796D26">
              <w:rPr>
                <w:lang w:val="ru-RU"/>
              </w:rPr>
              <w:t>Постачальника</w:t>
            </w:r>
            <w:proofErr w:type="spellEnd"/>
            <w:r w:rsidR="00796D26">
              <w:rPr>
                <w:lang w:val="ru-RU"/>
              </w:rPr>
              <w:t xml:space="preserve"> (плата за </w:t>
            </w:r>
            <w:proofErr w:type="spellStart"/>
            <w:r w:rsidR="00796D26">
              <w:rPr>
                <w:lang w:val="ru-RU"/>
              </w:rPr>
              <w:t>послуги</w:t>
            </w:r>
            <w:proofErr w:type="spellEnd"/>
            <w:r w:rsidR="00796D26">
              <w:rPr>
                <w:lang w:val="ru-RU"/>
              </w:rPr>
              <w:t xml:space="preserve"> Оператора ринку, </w:t>
            </w:r>
            <w:proofErr w:type="spellStart"/>
            <w:r w:rsidR="00796D26">
              <w:rPr>
                <w:lang w:val="ru-RU"/>
              </w:rPr>
              <w:t>Адміністратора</w:t>
            </w:r>
            <w:proofErr w:type="spellEnd"/>
            <w:r w:rsidR="00796D26">
              <w:rPr>
                <w:lang w:val="ru-RU"/>
              </w:rPr>
              <w:t xml:space="preserve"> </w:t>
            </w:r>
            <w:proofErr w:type="spellStart"/>
            <w:r w:rsidR="00796D26">
              <w:rPr>
                <w:lang w:val="ru-RU"/>
              </w:rPr>
              <w:t>розрахунків</w:t>
            </w:r>
            <w:proofErr w:type="spellEnd"/>
            <w:r w:rsidR="00796D26">
              <w:rPr>
                <w:lang w:val="ru-RU"/>
              </w:rPr>
              <w:t xml:space="preserve">, </w:t>
            </w:r>
            <w:proofErr w:type="spellStart"/>
            <w:r w:rsidR="00796D26">
              <w:rPr>
                <w:lang w:val="ru-RU"/>
              </w:rPr>
              <w:t>внесків</w:t>
            </w:r>
            <w:proofErr w:type="spellEnd"/>
            <w:r w:rsidR="00796D26">
              <w:rPr>
                <w:lang w:val="ru-RU"/>
              </w:rPr>
              <w:t xml:space="preserve"> на </w:t>
            </w:r>
            <w:proofErr w:type="spellStart"/>
            <w:r w:rsidR="00796D26">
              <w:rPr>
                <w:lang w:val="ru-RU"/>
              </w:rPr>
              <w:t>регулювання</w:t>
            </w:r>
            <w:proofErr w:type="spellEnd"/>
            <w:r w:rsidR="00796D26">
              <w:rPr>
                <w:lang w:val="ru-RU"/>
              </w:rPr>
              <w:t xml:space="preserve"> НКРЕКП, </w:t>
            </w:r>
            <w:proofErr w:type="spellStart"/>
            <w:r w:rsidR="00796D26">
              <w:rPr>
                <w:lang w:val="ru-RU"/>
              </w:rPr>
              <w:t>акцизний</w:t>
            </w:r>
            <w:proofErr w:type="spellEnd"/>
            <w:r w:rsidR="00796D26">
              <w:rPr>
                <w:lang w:val="ru-RU"/>
              </w:rPr>
              <w:t xml:space="preserve"> </w:t>
            </w:r>
            <w:proofErr w:type="spellStart"/>
            <w:r w:rsidR="00796D26">
              <w:rPr>
                <w:lang w:val="ru-RU"/>
              </w:rPr>
              <w:t>збір</w:t>
            </w:r>
            <w:proofErr w:type="spellEnd"/>
            <w:r w:rsidR="00796D26">
              <w:rPr>
                <w:lang w:val="ru-RU"/>
              </w:rPr>
              <w:t xml:space="preserve">, </w:t>
            </w:r>
            <w:proofErr w:type="spellStart"/>
            <w:r w:rsidR="00796D26">
              <w:rPr>
                <w:lang w:val="ru-RU"/>
              </w:rPr>
              <w:t>диспетчеризація</w:t>
            </w:r>
            <w:proofErr w:type="spellEnd"/>
            <w:r w:rsidR="00796D26">
              <w:rPr>
                <w:lang w:val="ru-RU"/>
              </w:rPr>
              <w:t xml:space="preserve"> НЕК </w:t>
            </w:r>
            <w:proofErr w:type="spellStart"/>
            <w:r w:rsidR="00796D26">
              <w:rPr>
                <w:lang w:val="ru-RU"/>
              </w:rPr>
              <w:t>Укренерго</w:t>
            </w:r>
            <w:proofErr w:type="spellEnd"/>
            <w:r w:rsidR="00796D26">
              <w:rPr>
                <w:lang w:val="ru-RU"/>
              </w:rPr>
              <w:t xml:space="preserve">, </w:t>
            </w:r>
            <w:proofErr w:type="spellStart"/>
            <w:r w:rsidR="00796D26">
              <w:rPr>
                <w:lang w:val="ru-RU"/>
              </w:rPr>
              <w:t>витрати</w:t>
            </w:r>
            <w:proofErr w:type="spellEnd"/>
            <w:r w:rsidR="00796D26">
              <w:rPr>
                <w:lang w:val="ru-RU"/>
              </w:rPr>
              <w:t xml:space="preserve"> на </w:t>
            </w:r>
            <w:proofErr w:type="spellStart"/>
            <w:r w:rsidR="00796D26">
              <w:rPr>
                <w:lang w:val="ru-RU"/>
              </w:rPr>
              <w:t>фінансову</w:t>
            </w:r>
            <w:proofErr w:type="spellEnd"/>
            <w:r w:rsidR="00796D26">
              <w:rPr>
                <w:lang w:val="ru-RU"/>
              </w:rPr>
              <w:t xml:space="preserve"> </w:t>
            </w:r>
            <w:proofErr w:type="spellStart"/>
            <w:r w:rsidR="00796D26">
              <w:rPr>
                <w:lang w:val="ru-RU"/>
              </w:rPr>
              <w:t>гарантію</w:t>
            </w:r>
            <w:proofErr w:type="spellEnd"/>
            <w:r w:rsidR="00796D26">
              <w:rPr>
                <w:lang w:val="ru-RU"/>
              </w:rPr>
              <w:t xml:space="preserve">, </w:t>
            </w:r>
            <w:proofErr w:type="spellStart"/>
            <w:r w:rsidR="00796D26">
              <w:rPr>
                <w:lang w:val="ru-RU"/>
              </w:rPr>
              <w:t>інші</w:t>
            </w:r>
            <w:proofErr w:type="spellEnd"/>
            <w:r w:rsidR="00796D26">
              <w:rPr>
                <w:lang w:val="ru-RU"/>
              </w:rPr>
              <w:t xml:space="preserve"> </w:t>
            </w:r>
            <w:proofErr w:type="spellStart"/>
            <w:r w:rsidR="00796D26">
              <w:rPr>
                <w:lang w:val="ru-RU"/>
              </w:rPr>
              <w:t>обов'язкові</w:t>
            </w:r>
            <w:proofErr w:type="spellEnd"/>
            <w:r w:rsidR="00796D26">
              <w:rPr>
                <w:lang w:val="ru-RU"/>
              </w:rPr>
              <w:t xml:space="preserve"> </w:t>
            </w:r>
            <w:proofErr w:type="spellStart"/>
            <w:r w:rsidR="00796D26">
              <w:rPr>
                <w:lang w:val="ru-RU"/>
              </w:rPr>
              <w:t>витрати</w:t>
            </w:r>
            <w:proofErr w:type="spellEnd"/>
            <w:r w:rsidR="00796D26">
              <w:rPr>
                <w:lang w:val="ru-RU"/>
              </w:rPr>
              <w:t xml:space="preserve"> </w:t>
            </w:r>
            <w:proofErr w:type="spellStart"/>
            <w:r w:rsidR="00796D26">
              <w:rPr>
                <w:lang w:val="ru-RU"/>
              </w:rPr>
              <w:t>Постачальника</w:t>
            </w:r>
            <w:proofErr w:type="spellEnd"/>
            <w:r w:rsidR="00796D26">
              <w:rPr>
                <w:lang w:val="ru-RU"/>
              </w:rPr>
              <w:t xml:space="preserve"> </w:t>
            </w:r>
            <w:proofErr w:type="spellStart"/>
            <w:r w:rsidR="00796D26">
              <w:rPr>
                <w:lang w:val="ru-RU"/>
              </w:rPr>
              <w:t>згідно</w:t>
            </w:r>
            <w:proofErr w:type="spellEnd"/>
            <w:r w:rsidR="00796D26">
              <w:rPr>
                <w:lang w:val="ru-RU"/>
              </w:rPr>
              <w:t xml:space="preserve"> з </w:t>
            </w:r>
            <w:proofErr w:type="spellStart"/>
            <w:r w:rsidR="00796D26">
              <w:rPr>
                <w:lang w:val="ru-RU"/>
              </w:rPr>
              <w:t>нормативними</w:t>
            </w:r>
            <w:proofErr w:type="spellEnd"/>
            <w:r w:rsidR="00796D26">
              <w:rPr>
                <w:lang w:val="ru-RU"/>
              </w:rPr>
              <w:t xml:space="preserve"> документами</w:t>
            </w:r>
            <w:r w:rsidR="009A0986">
              <w:rPr>
                <w:lang w:val="ru-RU"/>
              </w:rPr>
              <w:t>)</w:t>
            </w:r>
            <w:r w:rsidR="00796D26">
              <w:rPr>
                <w:lang w:val="ru-RU"/>
              </w:rPr>
              <w:t>.</w:t>
            </w:r>
          </w:p>
          <w:p w:rsidR="00FF3EB1" w:rsidRDefault="006907EC" w:rsidP="006907EC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</w:t>
            </w:r>
            <w:proofErr w:type="spellStart"/>
            <w:r>
              <w:rPr>
                <w:lang w:val="ru-RU"/>
              </w:rPr>
              <w:t>Ціна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одиницю</w:t>
            </w:r>
            <w:proofErr w:type="spellEnd"/>
            <w:r>
              <w:rPr>
                <w:lang w:val="ru-RU"/>
              </w:rPr>
              <w:t xml:space="preserve"> товару </w:t>
            </w:r>
            <w:proofErr w:type="spellStart"/>
            <w:r>
              <w:rPr>
                <w:lang w:val="ru-RU"/>
              </w:rPr>
              <w:t>може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змінюватися</w:t>
            </w:r>
            <w:proofErr w:type="spellEnd"/>
            <w:r>
              <w:rPr>
                <w:lang w:val="ru-RU"/>
              </w:rPr>
              <w:t xml:space="preserve"> у </w:t>
            </w:r>
            <w:proofErr w:type="spellStart"/>
            <w:r>
              <w:rPr>
                <w:lang w:val="ru-RU"/>
              </w:rPr>
              <w:t>зв</w:t>
            </w:r>
            <w:proofErr w:type="spellEnd"/>
            <w:r>
              <w:rPr>
                <w:lang w:val="uk-UA"/>
              </w:rPr>
              <w:t>’</w:t>
            </w:r>
            <w:proofErr w:type="spellStart"/>
            <w:r>
              <w:rPr>
                <w:lang w:val="ru-RU"/>
              </w:rPr>
              <w:t>язку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із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змінами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складових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витрат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які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впливають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її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формування</w:t>
            </w:r>
            <w:proofErr w:type="spellEnd"/>
            <w:r>
              <w:rPr>
                <w:lang w:val="ru-RU"/>
              </w:rPr>
              <w:t xml:space="preserve">. У </w:t>
            </w:r>
            <w:proofErr w:type="spellStart"/>
            <w:r>
              <w:rPr>
                <w:lang w:val="ru-RU"/>
              </w:rPr>
              <w:t>разі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зміни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ціни</w:t>
            </w:r>
            <w:proofErr w:type="spellEnd"/>
            <w:r>
              <w:rPr>
                <w:lang w:val="ru-RU"/>
              </w:rPr>
              <w:t xml:space="preserve"> за</w:t>
            </w:r>
            <w:r w:rsidRPr="001153CB">
              <w:rPr>
                <w:lang w:val="ru-RU"/>
              </w:rPr>
              <w:t xml:space="preserve"> 1 </w:t>
            </w:r>
            <w:r>
              <w:rPr>
                <w:lang w:val="ru-RU"/>
              </w:rPr>
              <w:t>кВт</w:t>
            </w:r>
            <w:r w:rsidRPr="001153CB">
              <w:rPr>
                <w:lang w:val="ru-RU"/>
              </w:rPr>
              <w:t>*</w:t>
            </w:r>
            <w:r>
              <w:rPr>
                <w:lang w:val="ru-RU"/>
              </w:rPr>
              <w:t xml:space="preserve">год </w:t>
            </w:r>
            <w:proofErr w:type="spellStart"/>
            <w:r>
              <w:rPr>
                <w:lang w:val="ru-RU"/>
              </w:rPr>
              <w:t>розрахунки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здійснюються</w:t>
            </w:r>
            <w:proofErr w:type="spellEnd"/>
            <w:r>
              <w:rPr>
                <w:lang w:val="ru-RU"/>
              </w:rPr>
              <w:t xml:space="preserve"> за </w:t>
            </w:r>
            <w:proofErr w:type="spellStart"/>
            <w:r>
              <w:rPr>
                <w:lang w:val="ru-RU"/>
              </w:rPr>
              <w:t>новими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цінами</w:t>
            </w:r>
            <w:proofErr w:type="spellEnd"/>
            <w:r>
              <w:rPr>
                <w:lang w:val="ru-RU"/>
              </w:rPr>
              <w:t xml:space="preserve"> з дня </w:t>
            </w:r>
            <w:proofErr w:type="spellStart"/>
            <w:r>
              <w:rPr>
                <w:lang w:val="ru-RU"/>
              </w:rPr>
              <w:t>їх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введення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дію</w:t>
            </w:r>
            <w:proofErr w:type="spellEnd"/>
            <w:r>
              <w:rPr>
                <w:lang w:val="ru-RU"/>
              </w:rPr>
              <w:t xml:space="preserve">.  </w:t>
            </w:r>
            <w:proofErr w:type="spellStart"/>
            <w:r>
              <w:rPr>
                <w:lang w:val="ru-RU"/>
              </w:rPr>
              <w:t>Коригування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пов</w:t>
            </w:r>
            <w:proofErr w:type="spellEnd"/>
            <w:r>
              <w:rPr>
                <w:lang w:val="uk-UA"/>
              </w:rPr>
              <w:t>’</w:t>
            </w:r>
            <w:proofErr w:type="spellStart"/>
            <w:r>
              <w:rPr>
                <w:lang w:val="ru-RU"/>
              </w:rPr>
              <w:t>язане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зі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6907EC" w:rsidRDefault="006907EC" w:rsidP="006907EC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lastRenderedPageBreak/>
              <w:t>зміною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регульованих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компонентів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ціни</w:t>
            </w:r>
            <w:proofErr w:type="spellEnd"/>
            <w:r>
              <w:rPr>
                <w:lang w:val="ru-RU"/>
              </w:rPr>
              <w:t xml:space="preserve">, в </w:t>
            </w:r>
            <w:proofErr w:type="spellStart"/>
            <w:r>
              <w:rPr>
                <w:lang w:val="ru-RU"/>
              </w:rPr>
              <w:t>разі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їх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встановлення</w:t>
            </w:r>
            <w:proofErr w:type="spellEnd"/>
            <w:r>
              <w:rPr>
                <w:lang w:val="ru-RU"/>
              </w:rPr>
              <w:t xml:space="preserve"> Регулятором не </w:t>
            </w:r>
            <w:proofErr w:type="spellStart"/>
            <w:r>
              <w:rPr>
                <w:lang w:val="ru-RU"/>
              </w:rPr>
              <w:t>потребує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завчасного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повідомлення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Споживача</w:t>
            </w:r>
            <w:proofErr w:type="spellEnd"/>
            <w:r>
              <w:rPr>
                <w:lang w:val="ru-RU"/>
              </w:rPr>
              <w:t>.</w:t>
            </w:r>
          </w:p>
          <w:p w:rsidR="00E8616A" w:rsidRDefault="00E8616A" w:rsidP="00D8396C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proofErr w:type="spellStart"/>
            <w:r>
              <w:rPr>
                <w:lang w:val="ru-RU"/>
              </w:rPr>
              <w:t>Ціна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електричної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енергії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спожитої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понад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договірну</w:t>
            </w:r>
            <w:proofErr w:type="spellEnd"/>
            <w:r>
              <w:rPr>
                <w:lang w:val="ru-RU"/>
              </w:rPr>
              <w:t xml:space="preserve"> величину </w:t>
            </w:r>
            <w:proofErr w:type="spellStart"/>
            <w:r>
              <w:rPr>
                <w:lang w:val="ru-RU"/>
              </w:rPr>
              <w:t>споживання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електроенергії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визначається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коефіцієнтом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збільшення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розмірі</w:t>
            </w:r>
            <w:proofErr w:type="spellEnd"/>
            <w:r>
              <w:rPr>
                <w:lang w:val="ru-RU"/>
              </w:rPr>
              <w:t xml:space="preserve"> 1,5 рази.</w:t>
            </w:r>
          </w:p>
          <w:p w:rsidR="006907EC" w:rsidRDefault="006907EC" w:rsidP="006907EC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Сума </w:t>
            </w:r>
            <w:proofErr w:type="spellStart"/>
            <w:r>
              <w:rPr>
                <w:lang w:val="ru-RU"/>
              </w:rPr>
              <w:t>податку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додану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вартість</w:t>
            </w:r>
            <w:proofErr w:type="spellEnd"/>
            <w:r>
              <w:rPr>
                <w:lang w:val="ru-RU"/>
              </w:rPr>
              <w:t xml:space="preserve"> (ПДВ) </w:t>
            </w:r>
            <w:proofErr w:type="spellStart"/>
            <w:r>
              <w:rPr>
                <w:lang w:val="ru-RU"/>
              </w:rPr>
              <w:t>нараховується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згідно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Податкового</w:t>
            </w:r>
            <w:proofErr w:type="spellEnd"/>
            <w:r>
              <w:rPr>
                <w:lang w:val="ru-RU"/>
              </w:rPr>
              <w:t xml:space="preserve"> кодексу </w:t>
            </w:r>
            <w:proofErr w:type="spellStart"/>
            <w:r>
              <w:rPr>
                <w:lang w:val="ru-RU"/>
              </w:rPr>
              <w:t>України</w:t>
            </w:r>
            <w:proofErr w:type="spellEnd"/>
            <w:r>
              <w:rPr>
                <w:lang w:val="ru-RU"/>
              </w:rPr>
              <w:t xml:space="preserve">. </w:t>
            </w:r>
          </w:p>
          <w:p w:rsidR="00705635" w:rsidRPr="0028271D" w:rsidRDefault="00705635" w:rsidP="006907EC">
            <w:pPr>
              <w:pStyle w:val="TableParagraph"/>
              <w:tabs>
                <w:tab w:val="left" w:pos="147"/>
                <w:tab w:val="left" w:pos="572"/>
              </w:tabs>
              <w:ind w:left="147" w:right="142"/>
              <w:jc w:val="both"/>
              <w:rPr>
                <w:lang w:val="ru-RU"/>
              </w:rPr>
            </w:pPr>
          </w:p>
        </w:tc>
      </w:tr>
      <w:tr w:rsidR="00D305AA" w:rsidRPr="0028271D" w:rsidTr="00D305AA">
        <w:trPr>
          <w:trHeight w:val="744"/>
        </w:trPr>
        <w:tc>
          <w:tcPr>
            <w:tcW w:w="2127" w:type="dxa"/>
          </w:tcPr>
          <w:p w:rsidR="00D305AA" w:rsidRPr="0047549C" w:rsidRDefault="00D305AA">
            <w:pPr>
              <w:pStyle w:val="TableParagraph"/>
              <w:spacing w:line="273" w:lineRule="exact"/>
              <w:ind w:left="105" w:right="93"/>
              <w:jc w:val="center"/>
              <w:rPr>
                <w:b/>
                <w:i/>
                <w:lang w:val="uk-UA"/>
              </w:rPr>
            </w:pPr>
            <w:r w:rsidRPr="0047549C">
              <w:rPr>
                <w:b/>
                <w:i/>
                <w:lang w:val="uk-UA"/>
              </w:rPr>
              <w:lastRenderedPageBreak/>
              <w:t>Диференційована ціна за годинами доби</w:t>
            </w:r>
          </w:p>
        </w:tc>
        <w:tc>
          <w:tcPr>
            <w:tcW w:w="8222" w:type="dxa"/>
          </w:tcPr>
          <w:p w:rsidR="00D305AA" w:rsidRPr="0047549C" w:rsidRDefault="00D305AA" w:rsidP="00D8396C">
            <w:pPr>
              <w:pStyle w:val="TableParagraph"/>
              <w:tabs>
                <w:tab w:val="left" w:pos="288"/>
              </w:tabs>
              <w:ind w:left="147" w:right="107" w:firstLine="39"/>
              <w:rPr>
                <w:lang w:val="ru-RU"/>
              </w:rPr>
            </w:pPr>
          </w:p>
          <w:p w:rsidR="00D305AA" w:rsidRPr="0047549C" w:rsidRDefault="00D305AA" w:rsidP="00D8396C">
            <w:pPr>
              <w:pStyle w:val="TableParagraph"/>
              <w:tabs>
                <w:tab w:val="left" w:pos="288"/>
              </w:tabs>
              <w:ind w:left="147" w:right="107" w:firstLine="39"/>
              <w:rPr>
                <w:lang w:val="ru-RU"/>
              </w:rPr>
            </w:pPr>
            <w:r w:rsidRPr="0047549C">
              <w:rPr>
                <w:lang w:val="ru-RU"/>
              </w:rPr>
              <w:t xml:space="preserve">Не </w:t>
            </w:r>
            <w:proofErr w:type="spellStart"/>
            <w:r w:rsidRPr="0047549C">
              <w:rPr>
                <w:lang w:val="ru-RU"/>
              </w:rPr>
              <w:t>застосовується</w:t>
            </w:r>
            <w:proofErr w:type="spellEnd"/>
            <w:r w:rsidRPr="0047549C">
              <w:rPr>
                <w:lang w:val="ru-RU"/>
              </w:rPr>
              <w:t>.</w:t>
            </w:r>
          </w:p>
        </w:tc>
      </w:tr>
      <w:tr w:rsidR="00B37EE6" w:rsidRPr="00315909" w:rsidTr="001153CB">
        <w:trPr>
          <w:trHeight w:val="410"/>
        </w:trPr>
        <w:tc>
          <w:tcPr>
            <w:tcW w:w="2127" w:type="dxa"/>
          </w:tcPr>
          <w:p w:rsidR="001153CB" w:rsidRDefault="006C0253">
            <w:pPr>
              <w:pStyle w:val="TableParagraph"/>
              <w:spacing w:line="272" w:lineRule="exact"/>
              <w:ind w:left="105" w:right="96"/>
              <w:jc w:val="center"/>
              <w:rPr>
                <w:b/>
                <w:i/>
                <w:lang w:val="ru-RU"/>
              </w:rPr>
            </w:pPr>
            <w:proofErr w:type="spellStart"/>
            <w:r w:rsidRPr="0028271D">
              <w:rPr>
                <w:b/>
                <w:i/>
                <w:lang w:val="ru-RU"/>
              </w:rPr>
              <w:t>Спосіб</w:t>
            </w:r>
            <w:proofErr w:type="spellEnd"/>
            <w:r w:rsidRPr="0028271D">
              <w:rPr>
                <w:b/>
                <w:i/>
                <w:lang w:val="ru-RU"/>
              </w:rPr>
              <w:t xml:space="preserve"> оплати</w:t>
            </w: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rPr>
                <w:lang w:val="ru-RU"/>
              </w:rPr>
            </w:pPr>
          </w:p>
          <w:p w:rsidR="001153CB" w:rsidRDefault="001153CB" w:rsidP="001153CB">
            <w:pPr>
              <w:rPr>
                <w:lang w:val="ru-RU"/>
              </w:rPr>
            </w:pPr>
          </w:p>
          <w:p w:rsidR="001153CB" w:rsidRPr="001153CB" w:rsidRDefault="001153CB" w:rsidP="001153CB">
            <w:pPr>
              <w:jc w:val="center"/>
              <w:rPr>
                <w:lang w:val="ru-RU"/>
              </w:rPr>
            </w:pPr>
          </w:p>
        </w:tc>
        <w:tc>
          <w:tcPr>
            <w:tcW w:w="8222" w:type="dxa"/>
          </w:tcPr>
          <w:p w:rsidR="00D8396C" w:rsidRDefault="00004EA6" w:rsidP="00550368">
            <w:pPr>
              <w:pStyle w:val="TableParagraph"/>
              <w:ind w:right="98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9051FB">
              <w:rPr>
                <w:lang w:val="ru-RU"/>
              </w:rPr>
              <w:t>Оплата</w:t>
            </w:r>
            <w:r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електричної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енер</w:t>
            </w:r>
            <w:r>
              <w:rPr>
                <w:lang w:val="ru-RU"/>
              </w:rPr>
              <w:t>гії</w:t>
            </w:r>
            <w:proofErr w:type="spellEnd"/>
            <w:r w:rsidR="009051FB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здійснюється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</w:t>
            </w:r>
            <w:r w:rsidRPr="0047549C">
              <w:rPr>
                <w:lang w:val="ru-RU"/>
              </w:rPr>
              <w:t>поживач</w:t>
            </w:r>
            <w:r>
              <w:rPr>
                <w:lang w:val="ru-RU"/>
              </w:rPr>
              <w:t>ем</w:t>
            </w:r>
            <w:proofErr w:type="spellEnd"/>
            <w:r>
              <w:rPr>
                <w:lang w:val="ru-RU"/>
              </w:rPr>
              <w:t xml:space="preserve"> у </w:t>
            </w:r>
            <w:proofErr w:type="spellStart"/>
            <w:r>
              <w:rPr>
                <w:lang w:val="ru-RU"/>
              </w:rPr>
              <w:t>формі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</w:t>
            </w:r>
            <w:r w:rsidR="0060545B" w:rsidRPr="0047549C">
              <w:rPr>
                <w:lang w:val="ru-RU"/>
              </w:rPr>
              <w:t>опередн</w:t>
            </w:r>
            <w:r>
              <w:rPr>
                <w:lang w:val="ru-RU"/>
              </w:rPr>
              <w:t>ьої</w:t>
            </w:r>
            <w:proofErr w:type="spellEnd"/>
            <w:r w:rsidR="0060545B" w:rsidRPr="0047549C">
              <w:rPr>
                <w:lang w:val="ru-RU"/>
              </w:rPr>
              <w:t xml:space="preserve"> оплат</w:t>
            </w:r>
            <w:r>
              <w:rPr>
                <w:lang w:val="ru-RU"/>
              </w:rPr>
              <w:t>и</w:t>
            </w:r>
            <w:r w:rsidR="0060545B" w:rsidRPr="0047549C">
              <w:rPr>
                <w:lang w:val="ru-RU"/>
              </w:rPr>
              <w:t xml:space="preserve"> 100% </w:t>
            </w:r>
            <w:proofErr w:type="spellStart"/>
            <w:r w:rsidR="0060545B" w:rsidRPr="0047549C">
              <w:rPr>
                <w:lang w:val="ru-RU"/>
              </w:rPr>
              <w:t>вартості</w:t>
            </w:r>
            <w:proofErr w:type="spellEnd"/>
            <w:r w:rsidR="0060545B" w:rsidRPr="0047549C">
              <w:rPr>
                <w:lang w:val="ru-RU"/>
              </w:rPr>
              <w:t xml:space="preserve"> </w:t>
            </w:r>
            <w:proofErr w:type="spellStart"/>
            <w:r w:rsidR="0060545B" w:rsidRPr="0047549C">
              <w:rPr>
                <w:lang w:val="ru-RU"/>
              </w:rPr>
              <w:t>електроенергії</w:t>
            </w:r>
            <w:proofErr w:type="spellEnd"/>
            <w:r w:rsidR="001B1C5C">
              <w:rPr>
                <w:lang w:val="ru-RU"/>
              </w:rPr>
              <w:t>.</w:t>
            </w:r>
            <w:r w:rsidR="00E438C5" w:rsidRPr="0047549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Обсяг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попередньої</w:t>
            </w:r>
            <w:proofErr w:type="spellEnd"/>
            <w:r w:rsidR="00D8396C">
              <w:rPr>
                <w:lang w:val="ru-RU"/>
              </w:rPr>
              <w:t xml:space="preserve"> оплати </w:t>
            </w:r>
            <w:proofErr w:type="spellStart"/>
            <w:r w:rsidR="00D8396C">
              <w:rPr>
                <w:lang w:val="ru-RU"/>
              </w:rPr>
              <w:t>визначається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Споживачем</w:t>
            </w:r>
            <w:proofErr w:type="spellEnd"/>
            <w:r w:rsidR="00D8396C">
              <w:rPr>
                <w:lang w:val="ru-RU"/>
              </w:rPr>
              <w:t xml:space="preserve"> та/</w:t>
            </w:r>
            <w:proofErr w:type="spellStart"/>
            <w:r w:rsidR="00D8396C">
              <w:rPr>
                <w:lang w:val="ru-RU"/>
              </w:rPr>
              <w:t>або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Постачальником</w:t>
            </w:r>
            <w:proofErr w:type="spellEnd"/>
            <w:r w:rsidR="00D8396C">
              <w:rPr>
                <w:lang w:val="ru-RU"/>
              </w:rPr>
              <w:t xml:space="preserve"> шляхом </w:t>
            </w:r>
            <w:proofErr w:type="spellStart"/>
            <w:r w:rsidR="00D8396C">
              <w:rPr>
                <w:lang w:val="ru-RU"/>
              </w:rPr>
              <w:t>множення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заявленого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обсягу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споживання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електричної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енергії</w:t>
            </w:r>
            <w:proofErr w:type="spellEnd"/>
            <w:r w:rsidR="00D8396C">
              <w:rPr>
                <w:lang w:val="ru-RU"/>
              </w:rPr>
              <w:t xml:space="preserve"> на </w:t>
            </w:r>
            <w:proofErr w:type="spellStart"/>
            <w:r w:rsidR="00D8396C">
              <w:rPr>
                <w:lang w:val="ru-RU"/>
              </w:rPr>
              <w:t>прогнозовану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ціну</w:t>
            </w:r>
            <w:proofErr w:type="spellEnd"/>
            <w:r w:rsidR="00D8396C">
              <w:rPr>
                <w:lang w:val="ru-RU"/>
              </w:rPr>
              <w:t xml:space="preserve">, </w:t>
            </w:r>
            <w:proofErr w:type="spellStart"/>
            <w:r w:rsidR="00D8396C">
              <w:rPr>
                <w:lang w:val="ru-RU"/>
              </w:rPr>
              <w:t>що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діє</w:t>
            </w:r>
            <w:proofErr w:type="spellEnd"/>
            <w:r w:rsidR="00D8396C">
              <w:rPr>
                <w:lang w:val="ru-RU"/>
              </w:rPr>
              <w:t xml:space="preserve"> на початок </w:t>
            </w:r>
            <w:proofErr w:type="spellStart"/>
            <w:r w:rsidR="00D8396C">
              <w:rPr>
                <w:lang w:val="ru-RU"/>
              </w:rPr>
              <w:t>розрахункового</w:t>
            </w:r>
            <w:proofErr w:type="spellEnd"/>
            <w:r w:rsidR="00D8396C">
              <w:rPr>
                <w:lang w:val="ru-RU"/>
              </w:rPr>
              <w:t xml:space="preserve"> </w:t>
            </w:r>
            <w:proofErr w:type="spellStart"/>
            <w:r w:rsidR="00D8396C">
              <w:rPr>
                <w:lang w:val="ru-RU"/>
              </w:rPr>
              <w:t>періоду</w:t>
            </w:r>
            <w:proofErr w:type="spellEnd"/>
            <w:r w:rsidR="00D8396C">
              <w:rPr>
                <w:lang w:val="ru-RU"/>
              </w:rPr>
              <w:t>.</w:t>
            </w:r>
          </w:p>
          <w:p w:rsidR="001153CB" w:rsidRDefault="00D8396C" w:rsidP="00550368">
            <w:pPr>
              <w:pStyle w:val="TableParagraph"/>
              <w:ind w:right="9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О</w:t>
            </w:r>
            <w:r w:rsidRPr="00D8396C">
              <w:rPr>
                <w:lang w:val="uk-UA"/>
              </w:rPr>
              <w:t>статочн</w:t>
            </w:r>
            <w:r>
              <w:rPr>
                <w:lang w:val="uk-UA"/>
              </w:rPr>
              <w:t>ий розрахунок</w:t>
            </w:r>
            <w:r w:rsidRPr="00D8396C">
              <w:rPr>
                <w:lang w:val="uk-UA"/>
              </w:rPr>
              <w:t xml:space="preserve"> за спожиту електричну енергію в розрахунковому періоді здійснюється Споживачем на підставі обсягу фактично спожитої електричної енергії за фактичною ціною з врахуванням сум попередніх плат</w:t>
            </w:r>
            <w:r w:rsidR="008F4890">
              <w:rPr>
                <w:lang w:val="uk-UA"/>
              </w:rPr>
              <w:t>ежів</w:t>
            </w:r>
            <w:r w:rsidRPr="00D8396C">
              <w:rPr>
                <w:lang w:val="uk-UA"/>
              </w:rPr>
              <w:t xml:space="preserve"> за електричну енергію</w:t>
            </w:r>
            <w:r>
              <w:rPr>
                <w:lang w:val="uk-UA"/>
              </w:rPr>
              <w:t xml:space="preserve">. </w:t>
            </w:r>
          </w:p>
          <w:p w:rsidR="00B37EE6" w:rsidRPr="00D8396C" w:rsidRDefault="001153CB" w:rsidP="00550368">
            <w:pPr>
              <w:pStyle w:val="TableParagraph"/>
              <w:ind w:right="98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="006C0253" w:rsidRPr="00FA0219">
              <w:rPr>
                <w:lang w:val="uk-UA"/>
              </w:rPr>
              <w:t xml:space="preserve">Оплата здійснюється </w:t>
            </w:r>
            <w:r w:rsidR="00004EA6" w:rsidRPr="00FA0219">
              <w:rPr>
                <w:lang w:val="uk-UA"/>
              </w:rPr>
              <w:t>на підставі отриманого рахунка</w:t>
            </w:r>
            <w:r w:rsidR="00D8396C" w:rsidRPr="00FA0219">
              <w:rPr>
                <w:lang w:val="uk-UA"/>
              </w:rPr>
              <w:t xml:space="preserve"> </w:t>
            </w:r>
            <w:r w:rsidR="006C0253" w:rsidRPr="00FA0219">
              <w:rPr>
                <w:lang w:val="uk-UA"/>
              </w:rPr>
              <w:t>на поточний рахунок</w:t>
            </w:r>
            <w:r w:rsidR="00FA0219" w:rsidRPr="00FA0219">
              <w:rPr>
                <w:lang w:val="uk-UA"/>
              </w:rPr>
              <w:t xml:space="preserve"> </w:t>
            </w:r>
            <w:proofErr w:type="spellStart"/>
            <w:r w:rsidR="00FA0219">
              <w:rPr>
                <w:lang w:val="ru-RU"/>
              </w:rPr>
              <w:t>із</w:t>
            </w:r>
            <w:proofErr w:type="spellEnd"/>
            <w:r w:rsidR="00FA0219">
              <w:rPr>
                <w:lang w:val="ru-RU"/>
              </w:rPr>
              <w:t xml:space="preserve"> </w:t>
            </w:r>
            <w:proofErr w:type="spellStart"/>
            <w:r w:rsidR="00FA0219">
              <w:rPr>
                <w:lang w:val="ru-RU"/>
              </w:rPr>
              <w:t>спеціальним</w:t>
            </w:r>
            <w:proofErr w:type="spellEnd"/>
            <w:r w:rsidR="00FA0219">
              <w:rPr>
                <w:lang w:val="ru-RU"/>
              </w:rPr>
              <w:t xml:space="preserve"> режимом </w:t>
            </w:r>
            <w:proofErr w:type="spellStart"/>
            <w:r w:rsidR="00FA0219">
              <w:rPr>
                <w:lang w:val="ru-RU"/>
              </w:rPr>
              <w:t>використання</w:t>
            </w:r>
            <w:proofErr w:type="spellEnd"/>
            <w:r w:rsidR="006C0253" w:rsidRPr="00FA0219">
              <w:rPr>
                <w:lang w:val="uk-UA"/>
              </w:rPr>
              <w:t xml:space="preserve"> Постачальника, зазначений у Договорі або розрахункових документах на умовах попередньої оплати</w:t>
            </w:r>
            <w:r w:rsidR="00D8396C" w:rsidRPr="00FA0219">
              <w:rPr>
                <w:lang w:val="uk-UA"/>
              </w:rPr>
              <w:t>.</w:t>
            </w:r>
          </w:p>
          <w:p w:rsidR="00B37EE6" w:rsidRPr="0047549C" w:rsidRDefault="001153CB" w:rsidP="00550368">
            <w:pPr>
              <w:pStyle w:val="TableParagraph"/>
              <w:rPr>
                <w:lang w:val="ru-RU"/>
              </w:rPr>
            </w:pPr>
            <w:r>
              <w:rPr>
                <w:lang w:val="uk-UA"/>
              </w:rPr>
              <w:t xml:space="preserve">       </w:t>
            </w:r>
            <w:proofErr w:type="spellStart"/>
            <w:r w:rsidR="006C0253" w:rsidRPr="0047549C">
              <w:rPr>
                <w:lang w:val="ru-RU"/>
              </w:rPr>
              <w:t>Споживач</w:t>
            </w:r>
            <w:proofErr w:type="spellEnd"/>
            <w:r w:rsidR="006C0253" w:rsidRPr="0047549C">
              <w:rPr>
                <w:lang w:val="ru-RU"/>
              </w:rPr>
              <w:t xml:space="preserve"> не </w:t>
            </w:r>
            <w:proofErr w:type="spellStart"/>
            <w:r w:rsidR="006C0253" w:rsidRPr="0047549C">
              <w:rPr>
                <w:lang w:val="ru-RU"/>
              </w:rPr>
              <w:t>обмежується</w:t>
            </w:r>
            <w:proofErr w:type="spellEnd"/>
            <w:r w:rsidR="006C0253" w:rsidRPr="0047549C">
              <w:rPr>
                <w:lang w:val="ru-RU"/>
              </w:rPr>
              <w:t xml:space="preserve"> у </w:t>
            </w:r>
            <w:proofErr w:type="spellStart"/>
            <w:r w:rsidR="006C0253" w:rsidRPr="0047549C">
              <w:rPr>
                <w:lang w:val="ru-RU"/>
              </w:rPr>
              <w:t>праві</w:t>
            </w:r>
            <w:proofErr w:type="spellEnd"/>
            <w:r w:rsidR="006C0253" w:rsidRPr="0047549C">
              <w:rPr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здійснювати</w:t>
            </w:r>
            <w:proofErr w:type="spellEnd"/>
            <w:r w:rsidR="006C0253" w:rsidRPr="0047549C">
              <w:rPr>
                <w:lang w:val="ru-RU"/>
              </w:rPr>
              <w:t xml:space="preserve"> оплату за </w:t>
            </w:r>
            <w:proofErr w:type="spellStart"/>
            <w:r w:rsidR="006C0253" w:rsidRPr="0047549C">
              <w:rPr>
                <w:lang w:val="ru-RU"/>
              </w:rPr>
              <w:t>цим</w:t>
            </w:r>
            <w:proofErr w:type="spellEnd"/>
            <w:r w:rsidR="006C0253" w:rsidRPr="0047549C">
              <w:rPr>
                <w:lang w:val="ru-RU"/>
              </w:rPr>
              <w:t xml:space="preserve"> Договором через:</w:t>
            </w:r>
          </w:p>
          <w:p w:rsidR="00B37EE6" w:rsidRPr="0047549C" w:rsidRDefault="006C0253" w:rsidP="00550368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39"/>
              <w:jc w:val="both"/>
            </w:pPr>
            <w:proofErr w:type="spellStart"/>
            <w:r w:rsidRPr="0047549C">
              <w:rPr>
                <w:lang w:val="ru-RU"/>
              </w:rPr>
              <w:t>банківс</w:t>
            </w:r>
            <w:r w:rsidRPr="0047549C">
              <w:t>ьку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платіжну</w:t>
            </w:r>
            <w:proofErr w:type="spellEnd"/>
            <w:r w:rsidRPr="0047549C">
              <w:rPr>
                <w:spacing w:val="-11"/>
              </w:rPr>
              <w:t xml:space="preserve"> </w:t>
            </w:r>
            <w:proofErr w:type="spellStart"/>
            <w:r w:rsidRPr="0047549C">
              <w:t>систему</w:t>
            </w:r>
            <w:proofErr w:type="spellEnd"/>
            <w:r w:rsidRPr="0047549C">
              <w:t>;</w:t>
            </w:r>
          </w:p>
          <w:p w:rsidR="00B37EE6" w:rsidRPr="0047549C" w:rsidRDefault="006C0253" w:rsidP="00550368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39"/>
              <w:jc w:val="both"/>
            </w:pPr>
            <w:proofErr w:type="spellStart"/>
            <w:r w:rsidRPr="0047549C">
              <w:t>он-лайн</w:t>
            </w:r>
            <w:proofErr w:type="spellEnd"/>
            <w:r w:rsidRPr="0047549C">
              <w:rPr>
                <w:spacing w:val="-1"/>
              </w:rPr>
              <w:t xml:space="preserve"> </w:t>
            </w:r>
            <w:proofErr w:type="spellStart"/>
            <w:r w:rsidRPr="0047549C">
              <w:t>переказ</w:t>
            </w:r>
            <w:proofErr w:type="spellEnd"/>
            <w:r w:rsidRPr="0047549C">
              <w:t>;</w:t>
            </w:r>
          </w:p>
          <w:p w:rsidR="00B37EE6" w:rsidRDefault="006C0253" w:rsidP="00550368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39"/>
              <w:jc w:val="both"/>
            </w:pPr>
            <w:proofErr w:type="spellStart"/>
            <w:r w:rsidRPr="0047549C">
              <w:t>поштовий</w:t>
            </w:r>
            <w:proofErr w:type="spellEnd"/>
            <w:r w:rsidRPr="0047549C">
              <w:rPr>
                <w:spacing w:val="-3"/>
              </w:rPr>
              <w:t xml:space="preserve"> </w:t>
            </w:r>
            <w:proofErr w:type="spellStart"/>
            <w:r w:rsidRPr="0047549C">
              <w:t>переказ</w:t>
            </w:r>
            <w:proofErr w:type="spellEnd"/>
            <w:r w:rsidRPr="0047549C">
              <w:t>;</w:t>
            </w:r>
          </w:p>
          <w:p w:rsidR="00B37EE6" w:rsidRPr="0047549C" w:rsidRDefault="006C0253" w:rsidP="00550368">
            <w:pPr>
              <w:pStyle w:val="TableParagraph"/>
              <w:numPr>
                <w:ilvl w:val="0"/>
                <w:numId w:val="2"/>
              </w:numPr>
              <w:tabs>
                <w:tab w:val="left" w:pos="248"/>
              </w:tabs>
              <w:ind w:hanging="139"/>
              <w:jc w:val="both"/>
              <w:rPr>
                <w:lang w:val="ru-RU"/>
              </w:rPr>
            </w:pPr>
            <w:r w:rsidRPr="0047549C">
              <w:rPr>
                <w:lang w:val="ru-RU"/>
              </w:rPr>
              <w:t xml:space="preserve">в </w:t>
            </w:r>
            <w:proofErr w:type="spellStart"/>
            <w:r w:rsidRPr="0047549C">
              <w:rPr>
                <w:lang w:val="ru-RU"/>
              </w:rPr>
              <w:t>інший</w:t>
            </w:r>
            <w:proofErr w:type="spellEnd"/>
            <w:r w:rsidRPr="0047549C">
              <w:rPr>
                <w:lang w:val="ru-RU"/>
              </w:rPr>
              <w:t xml:space="preserve"> не </w:t>
            </w:r>
            <w:proofErr w:type="spellStart"/>
            <w:r w:rsidRPr="0047549C">
              <w:rPr>
                <w:lang w:val="ru-RU"/>
              </w:rPr>
              <w:t>заборонений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чинним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законодавством</w:t>
            </w:r>
            <w:proofErr w:type="spellEnd"/>
            <w:r w:rsidRPr="0047549C">
              <w:rPr>
                <w:spacing w:val="-11"/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спосіб</w:t>
            </w:r>
            <w:proofErr w:type="spellEnd"/>
            <w:r w:rsidRPr="0047549C">
              <w:rPr>
                <w:lang w:val="ru-RU"/>
              </w:rPr>
              <w:t>.</w:t>
            </w:r>
          </w:p>
        </w:tc>
      </w:tr>
      <w:tr w:rsidR="00B37EE6" w:rsidRPr="00315909" w:rsidTr="00D35BD6">
        <w:trPr>
          <w:trHeight w:val="1546"/>
        </w:trPr>
        <w:tc>
          <w:tcPr>
            <w:tcW w:w="2127" w:type="dxa"/>
          </w:tcPr>
          <w:p w:rsidR="00B37EE6" w:rsidRPr="0047549C" w:rsidRDefault="006C0253">
            <w:pPr>
              <w:pStyle w:val="TableParagraph"/>
              <w:ind w:left="110" w:right="99" w:hanging="3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Термін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надання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рахунку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за</w:t>
            </w:r>
            <w:r w:rsidRPr="0047549C">
              <w:rPr>
                <w:b/>
                <w:i/>
                <w:spacing w:val="-39"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спожиту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електричну</w:t>
            </w:r>
            <w:proofErr w:type="spellEnd"/>
          </w:p>
          <w:p w:rsidR="00B37EE6" w:rsidRPr="0047549C" w:rsidRDefault="006C0253">
            <w:pPr>
              <w:pStyle w:val="TableParagraph"/>
              <w:ind w:left="104" w:right="96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енергію</w:t>
            </w:r>
            <w:proofErr w:type="spellEnd"/>
            <w:r w:rsidRPr="0047549C">
              <w:rPr>
                <w:b/>
                <w:i/>
                <w:spacing w:val="-39"/>
                <w:lang w:val="ru-RU"/>
              </w:rPr>
              <w:t xml:space="preserve"> </w:t>
            </w:r>
            <w:r w:rsidRPr="0047549C">
              <w:rPr>
                <w:b/>
                <w:i/>
                <w:lang w:val="ru-RU"/>
              </w:rPr>
              <w:t>та</w:t>
            </w:r>
            <w:r w:rsidRPr="0047549C">
              <w:rPr>
                <w:b/>
                <w:i/>
                <w:spacing w:val="-38"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термін</w:t>
            </w:r>
            <w:proofErr w:type="spellEnd"/>
            <w:r w:rsidRPr="0047549C">
              <w:rPr>
                <w:b/>
                <w:i/>
                <w:w w:val="103"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його</w:t>
            </w:r>
            <w:proofErr w:type="spellEnd"/>
            <w:r w:rsidRPr="0047549C">
              <w:rPr>
                <w:b/>
                <w:i/>
                <w:spacing w:val="-4"/>
                <w:lang w:val="ru-RU"/>
              </w:rPr>
              <w:t xml:space="preserve"> </w:t>
            </w:r>
            <w:r w:rsidRPr="0047549C">
              <w:rPr>
                <w:b/>
                <w:i/>
                <w:lang w:val="ru-RU"/>
              </w:rPr>
              <w:t>оплати</w:t>
            </w:r>
          </w:p>
        </w:tc>
        <w:tc>
          <w:tcPr>
            <w:tcW w:w="8222" w:type="dxa"/>
          </w:tcPr>
          <w:p w:rsidR="00205755" w:rsidRDefault="00D35BD6" w:rsidP="00550368">
            <w:pPr>
              <w:pStyle w:val="TableParagraph"/>
              <w:ind w:right="9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7C6C18">
              <w:rPr>
                <w:lang w:val="ru-RU"/>
              </w:rPr>
              <w:t xml:space="preserve">100% </w:t>
            </w:r>
            <w:proofErr w:type="spellStart"/>
            <w:r w:rsidR="007C6C18">
              <w:rPr>
                <w:lang w:val="ru-RU"/>
              </w:rPr>
              <w:t>попередня</w:t>
            </w:r>
            <w:proofErr w:type="spellEnd"/>
            <w:r w:rsidR="007C6C18">
              <w:rPr>
                <w:lang w:val="ru-RU"/>
              </w:rPr>
              <w:t xml:space="preserve"> оплата </w:t>
            </w:r>
            <w:proofErr w:type="spellStart"/>
            <w:r w:rsidR="007C6C18">
              <w:rPr>
                <w:lang w:val="ru-RU"/>
              </w:rPr>
              <w:t>заявлених</w:t>
            </w:r>
            <w:proofErr w:type="spellEnd"/>
            <w:r w:rsidR="007C6C18">
              <w:rPr>
                <w:lang w:val="ru-RU"/>
              </w:rPr>
              <w:t xml:space="preserve"> </w:t>
            </w:r>
            <w:proofErr w:type="spellStart"/>
            <w:r w:rsidR="007C6C18">
              <w:rPr>
                <w:lang w:val="ru-RU"/>
              </w:rPr>
              <w:t>обсягів</w:t>
            </w:r>
            <w:proofErr w:type="spellEnd"/>
            <w:r w:rsidR="007C6C18">
              <w:rPr>
                <w:lang w:val="ru-RU"/>
              </w:rPr>
              <w:t xml:space="preserve"> </w:t>
            </w:r>
            <w:proofErr w:type="spellStart"/>
            <w:r w:rsidR="007C6C18">
              <w:rPr>
                <w:lang w:val="ru-RU"/>
              </w:rPr>
              <w:t>споживання</w:t>
            </w:r>
            <w:proofErr w:type="spellEnd"/>
            <w:r w:rsidR="007C6C18">
              <w:rPr>
                <w:lang w:val="ru-RU"/>
              </w:rPr>
              <w:t xml:space="preserve"> </w:t>
            </w:r>
            <w:proofErr w:type="spellStart"/>
            <w:r w:rsidR="007C6C18">
              <w:rPr>
                <w:lang w:val="ru-RU"/>
              </w:rPr>
              <w:t>ел</w:t>
            </w:r>
            <w:r w:rsidR="009051FB">
              <w:rPr>
                <w:lang w:val="ru-RU"/>
              </w:rPr>
              <w:t>ектричної</w:t>
            </w:r>
            <w:proofErr w:type="spellEnd"/>
            <w:r w:rsidR="009051FB">
              <w:rPr>
                <w:lang w:val="ru-RU"/>
              </w:rPr>
              <w:t xml:space="preserve"> </w:t>
            </w:r>
            <w:proofErr w:type="spellStart"/>
            <w:r w:rsidR="007C6C18">
              <w:rPr>
                <w:lang w:val="ru-RU"/>
              </w:rPr>
              <w:t>енергії</w:t>
            </w:r>
            <w:proofErr w:type="spellEnd"/>
            <w:r w:rsidR="007C6C18">
              <w:rPr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має</w:t>
            </w:r>
            <w:proofErr w:type="spellEnd"/>
            <w:r w:rsidR="006C0253" w:rsidRPr="0047549C">
              <w:rPr>
                <w:lang w:val="ru-RU"/>
              </w:rPr>
              <w:t xml:space="preserve"> бути </w:t>
            </w:r>
            <w:proofErr w:type="spellStart"/>
            <w:r w:rsidR="006C0253" w:rsidRPr="0047549C">
              <w:rPr>
                <w:lang w:val="ru-RU"/>
              </w:rPr>
              <w:t>здійснена</w:t>
            </w:r>
            <w:proofErr w:type="spellEnd"/>
            <w:r w:rsidR="006C0253" w:rsidRPr="0047549C">
              <w:rPr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Споживачем</w:t>
            </w:r>
            <w:proofErr w:type="spellEnd"/>
            <w:r w:rsidR="006C0253" w:rsidRPr="0047549C">
              <w:rPr>
                <w:lang w:val="ru-RU"/>
              </w:rPr>
              <w:t xml:space="preserve"> у строки, </w:t>
            </w:r>
            <w:proofErr w:type="spellStart"/>
            <w:r w:rsidR="006C0253" w:rsidRPr="0047549C">
              <w:rPr>
                <w:lang w:val="ru-RU"/>
              </w:rPr>
              <w:t>визначені</w:t>
            </w:r>
            <w:proofErr w:type="spellEnd"/>
            <w:r w:rsidR="006C0253" w:rsidRPr="0047549C">
              <w:rPr>
                <w:lang w:val="ru-RU"/>
              </w:rPr>
              <w:t xml:space="preserve"> в </w:t>
            </w:r>
            <w:proofErr w:type="spellStart"/>
            <w:r w:rsidR="006C0253" w:rsidRPr="0047549C">
              <w:rPr>
                <w:lang w:val="ru-RU"/>
              </w:rPr>
              <w:t>рахунку</w:t>
            </w:r>
            <w:proofErr w:type="spellEnd"/>
            <w:r w:rsidR="006C0253" w:rsidRPr="0047549C">
              <w:rPr>
                <w:lang w:val="ru-RU"/>
              </w:rPr>
              <w:t xml:space="preserve">, </w:t>
            </w:r>
            <w:proofErr w:type="spellStart"/>
            <w:r w:rsidR="006C0253" w:rsidRPr="0047549C">
              <w:rPr>
                <w:lang w:val="ru-RU"/>
              </w:rPr>
              <w:t>протягом</w:t>
            </w:r>
            <w:proofErr w:type="spellEnd"/>
            <w:r w:rsidR="006C0253" w:rsidRPr="0047549C">
              <w:rPr>
                <w:lang w:val="ru-RU"/>
              </w:rPr>
              <w:t xml:space="preserve"> 5</w:t>
            </w:r>
            <w:r w:rsidR="004E602E">
              <w:rPr>
                <w:lang w:val="ru-RU"/>
              </w:rPr>
              <w:t>-ти</w:t>
            </w:r>
            <w:r w:rsidR="006C0253" w:rsidRPr="0047549C">
              <w:rPr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робочих</w:t>
            </w:r>
            <w:proofErr w:type="spellEnd"/>
            <w:r w:rsidR="006C0253" w:rsidRPr="0047549C">
              <w:rPr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днів</w:t>
            </w:r>
            <w:proofErr w:type="spellEnd"/>
            <w:r w:rsidR="006C0253" w:rsidRPr="0047549C">
              <w:rPr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від</w:t>
            </w:r>
            <w:proofErr w:type="spellEnd"/>
            <w:r w:rsidR="006C0253" w:rsidRPr="0047549C">
              <w:rPr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дати</w:t>
            </w:r>
            <w:proofErr w:type="spellEnd"/>
            <w:r w:rsidR="006C0253" w:rsidRPr="0047549C">
              <w:rPr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його</w:t>
            </w:r>
            <w:proofErr w:type="spellEnd"/>
            <w:r w:rsidR="006C0253" w:rsidRPr="0047549C">
              <w:rPr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отрима</w:t>
            </w:r>
            <w:r w:rsidR="00663264" w:rsidRPr="0047549C">
              <w:rPr>
                <w:lang w:val="ru-RU"/>
              </w:rPr>
              <w:t>ння</w:t>
            </w:r>
            <w:proofErr w:type="spellEnd"/>
            <w:r w:rsidR="00663264" w:rsidRPr="0047549C">
              <w:rPr>
                <w:lang w:val="ru-RU"/>
              </w:rPr>
              <w:t xml:space="preserve"> </w:t>
            </w:r>
            <w:proofErr w:type="spellStart"/>
            <w:r w:rsidR="00663264" w:rsidRPr="0047549C">
              <w:rPr>
                <w:lang w:val="ru-RU"/>
              </w:rPr>
              <w:t>Споживачем</w:t>
            </w:r>
            <w:proofErr w:type="spellEnd"/>
            <w:r w:rsidR="00663264" w:rsidRPr="0047549C">
              <w:rPr>
                <w:lang w:val="ru-RU"/>
              </w:rPr>
              <w:t xml:space="preserve">, але не </w:t>
            </w:r>
            <w:proofErr w:type="spellStart"/>
            <w:r w:rsidR="00663264" w:rsidRPr="0047549C">
              <w:rPr>
                <w:lang w:val="ru-RU"/>
              </w:rPr>
              <w:t>пізніше</w:t>
            </w:r>
            <w:proofErr w:type="spellEnd"/>
            <w:r w:rsidR="00663264" w:rsidRPr="0047549C">
              <w:rPr>
                <w:lang w:val="ru-RU"/>
              </w:rPr>
              <w:t xml:space="preserve"> </w:t>
            </w:r>
            <w:r w:rsidR="002C3A4E">
              <w:rPr>
                <w:lang w:val="ru-RU"/>
              </w:rPr>
              <w:t>2</w:t>
            </w:r>
            <w:r w:rsidR="006C0253" w:rsidRPr="0047549C">
              <w:rPr>
                <w:lang w:val="ru-RU"/>
              </w:rPr>
              <w:t xml:space="preserve">0 числа </w:t>
            </w:r>
            <w:proofErr w:type="spellStart"/>
            <w:r w:rsidR="006C0253" w:rsidRPr="0047549C">
              <w:rPr>
                <w:lang w:val="ru-RU"/>
              </w:rPr>
              <w:t>місяця</w:t>
            </w:r>
            <w:proofErr w:type="spellEnd"/>
            <w:r w:rsidR="002C3A4E">
              <w:rPr>
                <w:lang w:val="ru-RU"/>
              </w:rPr>
              <w:t>,</w:t>
            </w:r>
            <w:r w:rsidR="006C0253" w:rsidRPr="0047549C">
              <w:rPr>
                <w:lang w:val="ru-RU"/>
              </w:rPr>
              <w:t xml:space="preserve"> </w:t>
            </w:r>
            <w:proofErr w:type="spellStart"/>
            <w:r w:rsidR="002C3A4E">
              <w:rPr>
                <w:lang w:val="ru-RU"/>
              </w:rPr>
              <w:t>що</w:t>
            </w:r>
            <w:proofErr w:type="spellEnd"/>
            <w:r w:rsidR="002C3A4E">
              <w:rPr>
                <w:lang w:val="ru-RU"/>
              </w:rPr>
              <w:t xml:space="preserve"> </w:t>
            </w:r>
            <w:proofErr w:type="spellStart"/>
            <w:proofErr w:type="gramStart"/>
            <w:r w:rsidR="002C3A4E">
              <w:rPr>
                <w:lang w:val="ru-RU"/>
              </w:rPr>
              <w:t>передує</w:t>
            </w:r>
            <w:proofErr w:type="spellEnd"/>
            <w:r w:rsidR="006C0253" w:rsidRPr="0047549C">
              <w:rPr>
                <w:lang w:val="ru-RU"/>
              </w:rPr>
              <w:t xml:space="preserve"> </w:t>
            </w:r>
            <w:r w:rsidR="006C0253" w:rsidRPr="0047549C">
              <w:rPr>
                <w:spacing w:val="-2"/>
                <w:lang w:val="ru-RU"/>
              </w:rPr>
              <w:t xml:space="preserve"> </w:t>
            </w:r>
            <w:proofErr w:type="spellStart"/>
            <w:r w:rsidR="006C0253" w:rsidRPr="0047549C">
              <w:rPr>
                <w:lang w:val="ru-RU"/>
              </w:rPr>
              <w:t>розрахунков</w:t>
            </w:r>
            <w:r w:rsidR="002C3A4E">
              <w:rPr>
                <w:lang w:val="ru-RU"/>
              </w:rPr>
              <w:t>о</w:t>
            </w:r>
            <w:r w:rsidR="006C0253" w:rsidRPr="0047549C">
              <w:rPr>
                <w:lang w:val="ru-RU"/>
              </w:rPr>
              <w:t>м</w:t>
            </w:r>
            <w:r w:rsidR="002C3A4E">
              <w:rPr>
                <w:lang w:val="ru-RU"/>
              </w:rPr>
              <w:t>у</w:t>
            </w:r>
            <w:proofErr w:type="spellEnd"/>
            <w:proofErr w:type="gramEnd"/>
            <w:r w:rsidR="002C3A4E">
              <w:rPr>
                <w:lang w:val="ru-RU"/>
              </w:rPr>
              <w:t xml:space="preserve">, </w:t>
            </w:r>
            <w:r w:rsidR="00205755">
              <w:rPr>
                <w:lang w:val="ru-RU"/>
              </w:rPr>
              <w:t xml:space="preserve">з </w:t>
            </w:r>
            <w:proofErr w:type="spellStart"/>
            <w:r w:rsidR="00205755">
              <w:rPr>
                <w:lang w:val="ru-RU"/>
              </w:rPr>
              <w:t>наступним</w:t>
            </w:r>
            <w:proofErr w:type="spellEnd"/>
            <w:r w:rsidR="00205755">
              <w:rPr>
                <w:lang w:val="ru-RU"/>
              </w:rPr>
              <w:t xml:space="preserve"> </w:t>
            </w:r>
            <w:proofErr w:type="spellStart"/>
            <w:r w:rsidR="00205755">
              <w:rPr>
                <w:lang w:val="ru-RU"/>
              </w:rPr>
              <w:t>перерахунком</w:t>
            </w:r>
            <w:proofErr w:type="spellEnd"/>
            <w:r w:rsidR="00205755">
              <w:rPr>
                <w:lang w:val="ru-RU"/>
              </w:rPr>
              <w:t xml:space="preserve"> (</w:t>
            </w:r>
            <w:proofErr w:type="spellStart"/>
            <w:r w:rsidR="00205755">
              <w:rPr>
                <w:lang w:val="ru-RU"/>
              </w:rPr>
              <w:t>остаточним</w:t>
            </w:r>
            <w:proofErr w:type="spellEnd"/>
            <w:r w:rsidR="00205755">
              <w:rPr>
                <w:lang w:val="ru-RU"/>
              </w:rPr>
              <w:t xml:space="preserve"> </w:t>
            </w:r>
            <w:proofErr w:type="spellStart"/>
            <w:r w:rsidR="00205755">
              <w:rPr>
                <w:lang w:val="ru-RU"/>
              </w:rPr>
              <w:t>розрахунком</w:t>
            </w:r>
            <w:proofErr w:type="spellEnd"/>
            <w:r w:rsidR="00205755">
              <w:rPr>
                <w:lang w:val="ru-RU"/>
              </w:rPr>
              <w:t xml:space="preserve">), </w:t>
            </w:r>
            <w:proofErr w:type="spellStart"/>
            <w:r w:rsidR="00205755">
              <w:rPr>
                <w:lang w:val="ru-RU"/>
              </w:rPr>
              <w:t>що</w:t>
            </w:r>
            <w:proofErr w:type="spellEnd"/>
            <w:r w:rsidR="00205755">
              <w:rPr>
                <w:lang w:val="ru-RU"/>
              </w:rPr>
              <w:t xml:space="preserve"> проводиться за </w:t>
            </w:r>
            <w:proofErr w:type="spellStart"/>
            <w:r w:rsidR="00205755">
              <w:rPr>
                <w:lang w:val="ru-RU"/>
              </w:rPr>
              <w:t>фактично</w:t>
            </w:r>
            <w:proofErr w:type="spellEnd"/>
            <w:r w:rsidR="00205755">
              <w:rPr>
                <w:lang w:val="ru-RU"/>
              </w:rPr>
              <w:t xml:space="preserve"> </w:t>
            </w:r>
            <w:proofErr w:type="spellStart"/>
            <w:r w:rsidR="00205755">
              <w:rPr>
                <w:lang w:val="ru-RU"/>
              </w:rPr>
              <w:t>відпущену</w:t>
            </w:r>
            <w:proofErr w:type="spellEnd"/>
            <w:r w:rsidR="00205755">
              <w:rPr>
                <w:lang w:val="ru-RU"/>
              </w:rPr>
              <w:t xml:space="preserve"> </w:t>
            </w:r>
            <w:proofErr w:type="spellStart"/>
            <w:r w:rsidR="00205755">
              <w:rPr>
                <w:lang w:val="ru-RU"/>
              </w:rPr>
              <w:t>ел</w:t>
            </w:r>
            <w:r w:rsidR="009051FB">
              <w:rPr>
                <w:lang w:val="ru-RU"/>
              </w:rPr>
              <w:t>ектричну</w:t>
            </w:r>
            <w:proofErr w:type="spellEnd"/>
            <w:r w:rsidR="009051FB">
              <w:rPr>
                <w:lang w:val="ru-RU"/>
              </w:rPr>
              <w:t xml:space="preserve"> </w:t>
            </w:r>
            <w:proofErr w:type="spellStart"/>
            <w:r w:rsidR="00205755">
              <w:rPr>
                <w:lang w:val="ru-RU"/>
              </w:rPr>
              <w:t>ене</w:t>
            </w:r>
            <w:r w:rsidR="00CB2FE9">
              <w:rPr>
                <w:lang w:val="ru-RU"/>
              </w:rPr>
              <w:t>р</w:t>
            </w:r>
            <w:r w:rsidR="00205755">
              <w:rPr>
                <w:lang w:val="ru-RU"/>
              </w:rPr>
              <w:t>гію</w:t>
            </w:r>
            <w:proofErr w:type="spellEnd"/>
            <w:r w:rsidR="006104EE" w:rsidRPr="0047549C">
              <w:rPr>
                <w:lang w:val="ru-RU"/>
              </w:rPr>
              <w:t>.</w:t>
            </w:r>
          </w:p>
          <w:p w:rsidR="00B37EE6" w:rsidRPr="0047549C" w:rsidRDefault="00B37EE6" w:rsidP="00D8396C">
            <w:pPr>
              <w:pStyle w:val="TableParagraph"/>
              <w:ind w:right="90"/>
              <w:jc w:val="both"/>
              <w:rPr>
                <w:lang w:val="ru-RU"/>
              </w:rPr>
            </w:pPr>
          </w:p>
        </w:tc>
      </w:tr>
      <w:tr w:rsidR="00C14D8E" w:rsidRPr="00315909" w:rsidTr="00D35BD6">
        <w:trPr>
          <w:trHeight w:val="548"/>
        </w:trPr>
        <w:tc>
          <w:tcPr>
            <w:tcW w:w="2127" w:type="dxa"/>
          </w:tcPr>
          <w:p w:rsidR="00C14D8E" w:rsidRPr="0047549C" w:rsidRDefault="00C14D8E">
            <w:pPr>
              <w:pStyle w:val="TableParagraph"/>
              <w:ind w:left="110" w:right="99" w:hanging="3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Спосіб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оплати </w:t>
            </w:r>
            <w:proofErr w:type="spellStart"/>
            <w:r w:rsidRPr="0047549C">
              <w:rPr>
                <w:b/>
                <w:i/>
                <w:lang w:val="ru-RU"/>
              </w:rPr>
              <w:t>послуг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з </w:t>
            </w:r>
            <w:proofErr w:type="spellStart"/>
            <w:r w:rsidRPr="0047549C">
              <w:rPr>
                <w:b/>
                <w:i/>
                <w:lang w:val="ru-RU"/>
              </w:rPr>
              <w:t>розподілу</w:t>
            </w:r>
            <w:proofErr w:type="spellEnd"/>
          </w:p>
        </w:tc>
        <w:tc>
          <w:tcPr>
            <w:tcW w:w="8222" w:type="dxa"/>
          </w:tcPr>
          <w:p w:rsidR="00C14D8E" w:rsidRDefault="00D35BD6" w:rsidP="00E8616A">
            <w:pPr>
              <w:pStyle w:val="TableParagraph"/>
              <w:ind w:right="90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Споживач здійснює о</w:t>
            </w:r>
            <w:r w:rsidR="00C14D8E" w:rsidRPr="0047549C">
              <w:rPr>
                <w:lang w:val="uk-UA"/>
              </w:rPr>
              <w:t>плат</w:t>
            </w:r>
            <w:r>
              <w:rPr>
                <w:lang w:val="uk-UA"/>
              </w:rPr>
              <w:t>у за надання</w:t>
            </w:r>
            <w:r w:rsidR="00C14D8E" w:rsidRPr="0047549C">
              <w:rPr>
                <w:lang w:val="uk-UA"/>
              </w:rPr>
              <w:t xml:space="preserve"> послуг з розподілу</w:t>
            </w:r>
            <w:r>
              <w:rPr>
                <w:lang w:val="uk-UA"/>
              </w:rPr>
              <w:t xml:space="preserve"> електричної енергії</w:t>
            </w:r>
            <w:r w:rsidR="00C14D8E" w:rsidRPr="0047549C">
              <w:rPr>
                <w:lang w:val="uk-UA"/>
              </w:rPr>
              <w:t xml:space="preserve"> </w:t>
            </w:r>
            <w:r w:rsidR="00DE6BDA">
              <w:rPr>
                <w:lang w:val="uk-UA"/>
              </w:rPr>
              <w:t>О</w:t>
            </w:r>
            <w:r w:rsidR="00C14D8E" w:rsidRPr="0047549C">
              <w:rPr>
                <w:lang w:val="uk-UA"/>
              </w:rPr>
              <w:t>ператору системи розподілу</w:t>
            </w:r>
            <w:r w:rsidR="00E8616A">
              <w:rPr>
                <w:lang w:val="uk-UA"/>
              </w:rPr>
              <w:t xml:space="preserve"> самостійно</w:t>
            </w:r>
            <w:r w:rsidR="00C14D8E" w:rsidRPr="0047549C">
              <w:rPr>
                <w:lang w:val="uk-UA"/>
              </w:rPr>
              <w:t>.</w:t>
            </w:r>
          </w:p>
          <w:p w:rsidR="00FF3EB1" w:rsidRPr="0047549C" w:rsidRDefault="00FF3EB1" w:rsidP="00E8616A">
            <w:pPr>
              <w:pStyle w:val="TableParagraph"/>
              <w:ind w:right="90"/>
              <w:jc w:val="both"/>
              <w:rPr>
                <w:lang w:val="ru-RU"/>
              </w:rPr>
            </w:pPr>
          </w:p>
        </w:tc>
      </w:tr>
      <w:tr w:rsidR="00C14D8E" w:rsidRPr="00315909" w:rsidTr="00E8616A">
        <w:trPr>
          <w:trHeight w:val="2130"/>
        </w:trPr>
        <w:tc>
          <w:tcPr>
            <w:tcW w:w="2127" w:type="dxa"/>
          </w:tcPr>
          <w:p w:rsidR="00C14D8E" w:rsidRPr="0047549C" w:rsidRDefault="00C14D8E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Розмір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пені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за </w:t>
            </w:r>
            <w:proofErr w:type="spellStart"/>
            <w:r w:rsidRPr="0047549C">
              <w:rPr>
                <w:b/>
                <w:i/>
                <w:lang w:val="ru-RU"/>
              </w:rPr>
              <w:t>порушення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строку оплати та/</w:t>
            </w:r>
            <w:proofErr w:type="spellStart"/>
            <w:r w:rsidRPr="0047549C">
              <w:rPr>
                <w:b/>
                <w:i/>
                <w:lang w:val="ru-RU"/>
              </w:rPr>
              <w:t>або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штраф</w:t>
            </w:r>
          </w:p>
        </w:tc>
        <w:tc>
          <w:tcPr>
            <w:tcW w:w="8222" w:type="dxa"/>
          </w:tcPr>
          <w:p w:rsidR="00C14D8E" w:rsidRDefault="00E8616A" w:rsidP="006104EE">
            <w:pPr>
              <w:pStyle w:val="TableParagraph"/>
              <w:ind w:right="98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</w:t>
            </w:r>
            <w:r w:rsidR="00C14D8E" w:rsidRPr="0047549C">
              <w:rPr>
                <w:lang w:val="ru-RU"/>
              </w:rPr>
              <w:t xml:space="preserve">За </w:t>
            </w:r>
            <w:proofErr w:type="spellStart"/>
            <w:r w:rsidR="00C14D8E" w:rsidRPr="0047549C">
              <w:rPr>
                <w:lang w:val="ru-RU"/>
              </w:rPr>
              <w:t>внесення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платежів</w:t>
            </w:r>
            <w:proofErr w:type="spellEnd"/>
            <w:r w:rsidR="00C14D8E" w:rsidRPr="0047549C">
              <w:rPr>
                <w:lang w:val="ru-RU"/>
              </w:rPr>
              <w:t xml:space="preserve">, </w:t>
            </w:r>
            <w:proofErr w:type="spellStart"/>
            <w:r w:rsidR="00C14D8E" w:rsidRPr="0047549C">
              <w:rPr>
                <w:lang w:val="ru-RU"/>
              </w:rPr>
              <w:t>передбачених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умовами</w:t>
            </w:r>
            <w:proofErr w:type="spellEnd"/>
            <w:r w:rsidR="00C14D8E" w:rsidRPr="0047549C">
              <w:rPr>
                <w:lang w:val="ru-RU"/>
              </w:rPr>
              <w:t xml:space="preserve"> Договору, з </w:t>
            </w:r>
            <w:proofErr w:type="spellStart"/>
            <w:r w:rsidR="00C14D8E" w:rsidRPr="0047549C">
              <w:rPr>
                <w:lang w:val="ru-RU"/>
              </w:rPr>
              <w:t>порушенням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термінів</w:t>
            </w:r>
            <w:proofErr w:type="spellEnd"/>
            <w:r w:rsidR="00C14D8E" w:rsidRPr="0047549C">
              <w:rPr>
                <w:lang w:val="ru-RU"/>
              </w:rPr>
              <w:t xml:space="preserve">, </w:t>
            </w:r>
            <w:proofErr w:type="spellStart"/>
            <w:r w:rsidR="00C14D8E" w:rsidRPr="0047549C">
              <w:rPr>
                <w:lang w:val="ru-RU"/>
              </w:rPr>
              <w:t>визначених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цією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комерційною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пропозицією</w:t>
            </w:r>
            <w:proofErr w:type="spellEnd"/>
            <w:r w:rsidR="00C14D8E" w:rsidRPr="0047549C">
              <w:rPr>
                <w:lang w:val="ru-RU"/>
              </w:rPr>
              <w:t xml:space="preserve">, </w:t>
            </w:r>
            <w:proofErr w:type="spellStart"/>
            <w:r w:rsidR="00C14D8E" w:rsidRPr="0047549C">
              <w:rPr>
                <w:lang w:val="ru-RU"/>
              </w:rPr>
              <w:t>Споживач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сплачує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Постачальнику</w:t>
            </w:r>
            <w:proofErr w:type="spellEnd"/>
            <w:r w:rsidR="00C14D8E" w:rsidRPr="0047549C">
              <w:rPr>
                <w:lang w:val="ru-RU"/>
              </w:rPr>
              <w:t xml:space="preserve"> пеню у </w:t>
            </w:r>
            <w:proofErr w:type="spellStart"/>
            <w:r w:rsidR="00C14D8E" w:rsidRPr="0047549C">
              <w:rPr>
                <w:lang w:val="ru-RU"/>
              </w:rPr>
              <w:t>розмірі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подвійної</w:t>
            </w:r>
            <w:proofErr w:type="spellEnd"/>
            <w:r w:rsidR="006104E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облікової</w:t>
            </w:r>
            <w:proofErr w:type="spellEnd"/>
            <w:r w:rsidR="00C14D8E" w:rsidRPr="0047549C">
              <w:rPr>
                <w:lang w:val="ru-RU"/>
              </w:rPr>
              <w:t xml:space="preserve"> ставки НБУ </w:t>
            </w:r>
            <w:proofErr w:type="spellStart"/>
            <w:r w:rsidR="00C14D8E" w:rsidRPr="0047549C">
              <w:rPr>
                <w:lang w:val="ru-RU"/>
              </w:rPr>
              <w:t>від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суми</w:t>
            </w:r>
            <w:proofErr w:type="spellEnd"/>
            <w:r w:rsidR="00C14D8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заборгованості</w:t>
            </w:r>
            <w:proofErr w:type="spellEnd"/>
            <w:r w:rsidR="00C14D8E" w:rsidRPr="0047549C">
              <w:rPr>
                <w:lang w:val="ru-RU"/>
              </w:rPr>
              <w:t xml:space="preserve"> за </w:t>
            </w:r>
            <w:proofErr w:type="spellStart"/>
            <w:r w:rsidR="00C14D8E" w:rsidRPr="0047549C">
              <w:rPr>
                <w:lang w:val="ru-RU"/>
              </w:rPr>
              <w:t>кожний</w:t>
            </w:r>
            <w:proofErr w:type="spellEnd"/>
            <w:r w:rsidR="00C14D8E" w:rsidRPr="0047549C">
              <w:rPr>
                <w:lang w:val="ru-RU"/>
              </w:rPr>
              <w:t xml:space="preserve"> день</w:t>
            </w:r>
            <w:r w:rsidR="006104EE" w:rsidRPr="0047549C">
              <w:rPr>
                <w:lang w:val="ru-RU"/>
              </w:rPr>
              <w:t xml:space="preserve"> </w:t>
            </w:r>
            <w:proofErr w:type="spellStart"/>
            <w:r w:rsidR="00C14D8E" w:rsidRPr="0047549C">
              <w:rPr>
                <w:lang w:val="ru-RU"/>
              </w:rPr>
              <w:t>прострочення</w:t>
            </w:r>
            <w:proofErr w:type="spellEnd"/>
            <w:r w:rsidR="00C14D8E" w:rsidRPr="0047549C">
              <w:rPr>
                <w:lang w:val="ru-RU"/>
              </w:rPr>
              <w:t xml:space="preserve"> платежу, </w:t>
            </w:r>
            <w:proofErr w:type="spellStart"/>
            <w:r w:rsidR="00C14D8E" w:rsidRPr="0047549C">
              <w:rPr>
                <w:lang w:val="ru-RU"/>
              </w:rPr>
              <w:t>враховуючи</w:t>
            </w:r>
            <w:proofErr w:type="spellEnd"/>
            <w:r w:rsidR="00C14D8E" w:rsidRPr="0047549C">
              <w:rPr>
                <w:lang w:val="ru-RU"/>
              </w:rPr>
              <w:t xml:space="preserve"> день </w:t>
            </w:r>
            <w:proofErr w:type="spellStart"/>
            <w:r w:rsidR="00C14D8E" w:rsidRPr="0047549C">
              <w:rPr>
                <w:lang w:val="ru-RU"/>
              </w:rPr>
              <w:t>фактичної</w:t>
            </w:r>
            <w:proofErr w:type="spellEnd"/>
            <w:r w:rsidR="00C14D8E" w:rsidRPr="0047549C">
              <w:rPr>
                <w:lang w:val="ru-RU"/>
              </w:rPr>
              <w:t xml:space="preserve"> оплати.</w:t>
            </w:r>
            <w:r w:rsidR="004241A2" w:rsidRPr="0047549C">
              <w:rPr>
                <w:lang w:val="ru-RU"/>
              </w:rPr>
              <w:t xml:space="preserve"> Сума боргу </w:t>
            </w:r>
            <w:proofErr w:type="spellStart"/>
            <w:r w:rsidR="004241A2" w:rsidRPr="0047549C">
              <w:rPr>
                <w:lang w:val="ru-RU"/>
              </w:rPr>
              <w:t>сплачується</w:t>
            </w:r>
            <w:proofErr w:type="spellEnd"/>
            <w:r w:rsidR="004241A2" w:rsidRPr="0047549C">
              <w:rPr>
                <w:lang w:val="ru-RU"/>
              </w:rPr>
              <w:t xml:space="preserve"> з </w:t>
            </w:r>
            <w:proofErr w:type="spellStart"/>
            <w:r w:rsidR="004241A2" w:rsidRPr="0047549C">
              <w:rPr>
                <w:lang w:val="ru-RU"/>
              </w:rPr>
              <w:t>врахуванням</w:t>
            </w:r>
            <w:proofErr w:type="spellEnd"/>
            <w:r w:rsidR="004241A2" w:rsidRPr="0047549C">
              <w:rPr>
                <w:lang w:val="ru-RU"/>
              </w:rPr>
              <w:t xml:space="preserve"> </w:t>
            </w:r>
            <w:proofErr w:type="spellStart"/>
            <w:r w:rsidR="004241A2" w:rsidRPr="0047549C">
              <w:rPr>
                <w:lang w:val="ru-RU"/>
              </w:rPr>
              <w:t>встановленого</w:t>
            </w:r>
            <w:proofErr w:type="spellEnd"/>
            <w:r w:rsidR="004241A2" w:rsidRPr="0047549C">
              <w:rPr>
                <w:lang w:val="ru-RU"/>
              </w:rPr>
              <w:t xml:space="preserve"> </w:t>
            </w:r>
            <w:proofErr w:type="spellStart"/>
            <w:r w:rsidR="004241A2" w:rsidRPr="0047549C">
              <w:rPr>
                <w:lang w:val="ru-RU"/>
              </w:rPr>
              <w:t>індексу</w:t>
            </w:r>
            <w:proofErr w:type="spellEnd"/>
            <w:r w:rsidR="004241A2" w:rsidRPr="0047549C">
              <w:rPr>
                <w:lang w:val="ru-RU"/>
              </w:rPr>
              <w:t xml:space="preserve"> </w:t>
            </w:r>
            <w:proofErr w:type="spellStart"/>
            <w:r w:rsidR="004241A2" w:rsidRPr="0047549C">
              <w:rPr>
                <w:lang w:val="ru-RU"/>
              </w:rPr>
              <w:t>інфляції</w:t>
            </w:r>
            <w:proofErr w:type="spellEnd"/>
            <w:r w:rsidR="004241A2" w:rsidRPr="0047549C">
              <w:rPr>
                <w:lang w:val="ru-RU"/>
              </w:rPr>
              <w:t xml:space="preserve"> за весь час </w:t>
            </w:r>
            <w:proofErr w:type="spellStart"/>
            <w:r w:rsidR="004241A2" w:rsidRPr="0047549C">
              <w:rPr>
                <w:lang w:val="ru-RU"/>
              </w:rPr>
              <w:t>прострочення</w:t>
            </w:r>
            <w:proofErr w:type="spellEnd"/>
            <w:r w:rsidR="004241A2" w:rsidRPr="0047549C">
              <w:rPr>
                <w:lang w:val="ru-RU"/>
              </w:rPr>
              <w:t xml:space="preserve">, а </w:t>
            </w:r>
            <w:proofErr w:type="spellStart"/>
            <w:proofErr w:type="gramStart"/>
            <w:r w:rsidR="004241A2" w:rsidRPr="0047549C">
              <w:rPr>
                <w:lang w:val="ru-RU"/>
              </w:rPr>
              <w:t>також</w:t>
            </w:r>
            <w:proofErr w:type="spellEnd"/>
            <w:r w:rsidR="004241A2" w:rsidRPr="0047549C">
              <w:rPr>
                <w:lang w:val="ru-RU"/>
              </w:rPr>
              <w:t xml:space="preserve">  3</w:t>
            </w:r>
            <w:proofErr w:type="gramEnd"/>
            <w:r w:rsidR="004241A2" w:rsidRPr="0047549C">
              <w:rPr>
                <w:lang w:val="ru-RU"/>
              </w:rPr>
              <w:t xml:space="preserve">% </w:t>
            </w:r>
            <w:proofErr w:type="spellStart"/>
            <w:r w:rsidR="004241A2" w:rsidRPr="0047549C">
              <w:rPr>
                <w:lang w:val="ru-RU"/>
              </w:rPr>
              <w:t>річних</w:t>
            </w:r>
            <w:proofErr w:type="spellEnd"/>
            <w:r w:rsidR="004241A2" w:rsidRPr="0047549C">
              <w:rPr>
                <w:lang w:val="ru-RU"/>
              </w:rPr>
              <w:t xml:space="preserve"> </w:t>
            </w:r>
            <w:proofErr w:type="spellStart"/>
            <w:r w:rsidR="004241A2" w:rsidRPr="0047549C">
              <w:rPr>
                <w:lang w:val="ru-RU"/>
              </w:rPr>
              <w:t>від</w:t>
            </w:r>
            <w:proofErr w:type="spellEnd"/>
            <w:r w:rsidR="004241A2" w:rsidRPr="0047549C">
              <w:rPr>
                <w:lang w:val="ru-RU"/>
              </w:rPr>
              <w:t xml:space="preserve"> </w:t>
            </w:r>
            <w:proofErr w:type="spellStart"/>
            <w:r w:rsidR="004241A2" w:rsidRPr="0047549C">
              <w:rPr>
                <w:lang w:val="ru-RU"/>
              </w:rPr>
              <w:t>простроченої</w:t>
            </w:r>
            <w:proofErr w:type="spellEnd"/>
            <w:r w:rsidR="004241A2" w:rsidRPr="0047549C">
              <w:rPr>
                <w:lang w:val="ru-RU"/>
              </w:rPr>
              <w:t xml:space="preserve"> </w:t>
            </w:r>
            <w:proofErr w:type="spellStart"/>
            <w:r w:rsidR="004241A2" w:rsidRPr="0047549C">
              <w:rPr>
                <w:lang w:val="ru-RU"/>
              </w:rPr>
              <w:t>суми</w:t>
            </w:r>
            <w:proofErr w:type="spellEnd"/>
            <w:r w:rsidR="004241A2" w:rsidRPr="0047549C">
              <w:rPr>
                <w:lang w:val="ru-RU"/>
              </w:rPr>
              <w:t>.</w:t>
            </w:r>
          </w:p>
          <w:p w:rsidR="00E8616A" w:rsidRDefault="00E8616A" w:rsidP="00E8616A">
            <w:pPr>
              <w:pStyle w:val="TableParagraph"/>
              <w:ind w:right="98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    Пеня </w:t>
            </w:r>
            <w:proofErr w:type="spellStart"/>
            <w:r>
              <w:rPr>
                <w:lang w:val="ru-RU"/>
              </w:rPr>
              <w:t>сплачується</w:t>
            </w:r>
            <w:proofErr w:type="spellEnd"/>
            <w:r>
              <w:rPr>
                <w:lang w:val="ru-RU"/>
              </w:rPr>
              <w:t xml:space="preserve"> на </w:t>
            </w:r>
            <w:proofErr w:type="spellStart"/>
            <w:r>
              <w:rPr>
                <w:lang w:val="ru-RU"/>
              </w:rPr>
              <w:t>поточний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рахунок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 w:rsidR="00F229B6">
              <w:rPr>
                <w:lang w:val="ru-RU"/>
              </w:rPr>
              <w:t>із</w:t>
            </w:r>
            <w:proofErr w:type="spellEnd"/>
            <w:r w:rsidR="00F229B6">
              <w:rPr>
                <w:lang w:val="ru-RU"/>
              </w:rPr>
              <w:t xml:space="preserve"> </w:t>
            </w:r>
            <w:proofErr w:type="spellStart"/>
            <w:r w:rsidR="00F229B6">
              <w:rPr>
                <w:lang w:val="ru-RU"/>
              </w:rPr>
              <w:t>спеціальним</w:t>
            </w:r>
            <w:proofErr w:type="spellEnd"/>
            <w:r w:rsidR="00F229B6">
              <w:rPr>
                <w:lang w:val="ru-RU"/>
              </w:rPr>
              <w:t xml:space="preserve"> режимом </w:t>
            </w:r>
            <w:proofErr w:type="spellStart"/>
            <w:r w:rsidR="00F229B6">
              <w:rPr>
                <w:lang w:val="ru-RU"/>
              </w:rPr>
              <w:t>використання</w:t>
            </w:r>
            <w:proofErr w:type="spellEnd"/>
            <w:r w:rsidR="00F229B6" w:rsidRPr="00FA0219">
              <w:rPr>
                <w:lang w:val="uk-UA"/>
              </w:rPr>
              <w:t xml:space="preserve"> </w:t>
            </w:r>
            <w:proofErr w:type="spellStart"/>
            <w:r>
              <w:rPr>
                <w:lang w:val="ru-RU"/>
              </w:rPr>
              <w:t>Постачальника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який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вказаний</w:t>
            </w:r>
            <w:proofErr w:type="spellEnd"/>
            <w:r>
              <w:rPr>
                <w:lang w:val="ru-RU"/>
              </w:rPr>
              <w:t xml:space="preserve"> в </w:t>
            </w:r>
            <w:proofErr w:type="spellStart"/>
            <w:r>
              <w:rPr>
                <w:lang w:val="ru-RU"/>
              </w:rPr>
              <w:t>рахунках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протягом</w:t>
            </w:r>
            <w:proofErr w:type="spellEnd"/>
            <w:r>
              <w:rPr>
                <w:lang w:val="ru-RU"/>
              </w:rPr>
              <w:t xml:space="preserve"> 5-ти </w:t>
            </w:r>
            <w:proofErr w:type="spellStart"/>
            <w:r>
              <w:rPr>
                <w:lang w:val="ru-RU"/>
              </w:rPr>
              <w:t>робочих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днів</w:t>
            </w:r>
            <w:proofErr w:type="spellEnd"/>
            <w:r>
              <w:rPr>
                <w:lang w:val="ru-RU"/>
              </w:rPr>
              <w:t xml:space="preserve"> з дня </w:t>
            </w:r>
            <w:proofErr w:type="spellStart"/>
            <w:r>
              <w:rPr>
                <w:lang w:val="ru-RU"/>
              </w:rPr>
              <w:t>отримання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рахунка</w:t>
            </w:r>
            <w:proofErr w:type="spellEnd"/>
            <w:r>
              <w:rPr>
                <w:lang w:val="ru-RU"/>
              </w:rPr>
              <w:t>.</w:t>
            </w:r>
          </w:p>
          <w:p w:rsidR="00FF3EB1" w:rsidRPr="0047549C" w:rsidRDefault="00FF3EB1" w:rsidP="00E8616A">
            <w:pPr>
              <w:pStyle w:val="TableParagraph"/>
              <w:ind w:right="98"/>
              <w:jc w:val="both"/>
              <w:rPr>
                <w:lang w:val="ru-RU"/>
              </w:rPr>
            </w:pPr>
          </w:p>
        </w:tc>
      </w:tr>
      <w:tr w:rsidR="008F4890" w:rsidRPr="00315909" w:rsidTr="00E8616A">
        <w:trPr>
          <w:trHeight w:val="2130"/>
        </w:trPr>
        <w:tc>
          <w:tcPr>
            <w:tcW w:w="2127" w:type="dxa"/>
          </w:tcPr>
          <w:p w:rsidR="008F4890" w:rsidRPr="0047549C" w:rsidRDefault="008F4890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Коригування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замовлених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обсягів</w:t>
            </w:r>
            <w:proofErr w:type="spellEnd"/>
          </w:p>
        </w:tc>
        <w:tc>
          <w:tcPr>
            <w:tcW w:w="8222" w:type="dxa"/>
          </w:tcPr>
          <w:p w:rsidR="008F4890" w:rsidRPr="008F4890" w:rsidRDefault="008F4890" w:rsidP="008F4890">
            <w:pPr>
              <w:pStyle w:val="TableParagraph"/>
              <w:ind w:right="98"/>
              <w:jc w:val="both"/>
              <w:rPr>
                <w:lang w:val="ru-RU"/>
              </w:rPr>
            </w:pPr>
            <w:r w:rsidRPr="008F4890">
              <w:rPr>
                <w:lang w:val="ru-RU"/>
              </w:rPr>
              <w:t xml:space="preserve">У </w:t>
            </w:r>
            <w:proofErr w:type="spellStart"/>
            <w:r w:rsidRPr="008F4890">
              <w:rPr>
                <w:lang w:val="ru-RU"/>
              </w:rPr>
              <w:t>разі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необхідності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Споживач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має</w:t>
            </w:r>
            <w:proofErr w:type="spellEnd"/>
            <w:r w:rsidRPr="008F4890">
              <w:rPr>
                <w:lang w:val="ru-RU"/>
              </w:rPr>
              <w:t xml:space="preserve"> право </w:t>
            </w:r>
            <w:proofErr w:type="spellStart"/>
            <w:r w:rsidRPr="008F4890">
              <w:rPr>
                <w:lang w:val="ru-RU"/>
              </w:rPr>
              <w:t>звернутись</w:t>
            </w:r>
            <w:proofErr w:type="spellEnd"/>
            <w:r w:rsidRPr="008F4890">
              <w:rPr>
                <w:lang w:val="ru-RU"/>
              </w:rPr>
              <w:t xml:space="preserve"> до </w:t>
            </w:r>
            <w:proofErr w:type="spellStart"/>
            <w:r w:rsidRPr="008F4890">
              <w:rPr>
                <w:lang w:val="ru-RU"/>
              </w:rPr>
              <w:t>Постачальника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електричної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енергії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із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заявою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щодо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коригування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договірної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величини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споживання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електричної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енергії</w:t>
            </w:r>
            <w:proofErr w:type="spellEnd"/>
            <w:r w:rsidRPr="008F4890">
              <w:rPr>
                <w:lang w:val="ru-RU"/>
              </w:rPr>
              <w:t xml:space="preserve"> до 13 числа (</w:t>
            </w:r>
            <w:proofErr w:type="spellStart"/>
            <w:r w:rsidRPr="008F4890">
              <w:rPr>
                <w:lang w:val="ru-RU"/>
              </w:rPr>
              <w:t>включно</w:t>
            </w:r>
            <w:proofErr w:type="spellEnd"/>
            <w:r w:rsidRPr="008F4890">
              <w:rPr>
                <w:lang w:val="ru-RU"/>
              </w:rPr>
              <w:t xml:space="preserve">) </w:t>
            </w:r>
            <w:proofErr w:type="spellStart"/>
            <w:r w:rsidRPr="008F4890">
              <w:rPr>
                <w:lang w:val="ru-RU"/>
              </w:rPr>
              <w:t>розрахункового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місяця</w:t>
            </w:r>
            <w:proofErr w:type="spellEnd"/>
            <w:r w:rsidRPr="008F4890">
              <w:rPr>
                <w:lang w:val="ru-RU"/>
              </w:rPr>
              <w:t xml:space="preserve">. </w:t>
            </w:r>
            <w:proofErr w:type="spellStart"/>
            <w:r w:rsidRPr="008F4890">
              <w:rPr>
                <w:lang w:val="ru-RU"/>
              </w:rPr>
              <w:t>Скоригований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місячний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обсяг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заявленої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електричної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енергії</w:t>
            </w:r>
            <w:proofErr w:type="spellEnd"/>
            <w:r w:rsidRPr="008F4890">
              <w:rPr>
                <w:lang w:val="ru-RU"/>
              </w:rPr>
              <w:t xml:space="preserve"> не повинен </w:t>
            </w:r>
            <w:proofErr w:type="spellStart"/>
            <w:r w:rsidRPr="008F4890">
              <w:rPr>
                <w:lang w:val="ru-RU"/>
              </w:rPr>
              <w:t>відрізнятись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більш</w:t>
            </w:r>
            <w:proofErr w:type="spellEnd"/>
            <w:r>
              <w:rPr>
                <w:lang w:val="ru-RU"/>
              </w:rPr>
              <w:t>,</w:t>
            </w:r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ніж</w:t>
            </w:r>
            <w:proofErr w:type="spellEnd"/>
            <w:r w:rsidRPr="008F4890">
              <w:rPr>
                <w:lang w:val="ru-RU"/>
              </w:rPr>
              <w:t xml:space="preserve"> на 15% в </w:t>
            </w:r>
            <w:proofErr w:type="spellStart"/>
            <w:r w:rsidRPr="008F4890">
              <w:rPr>
                <w:lang w:val="ru-RU"/>
              </w:rPr>
              <w:t>бік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збільшення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від</w:t>
            </w:r>
            <w:proofErr w:type="spellEnd"/>
            <w:r w:rsidRPr="008F4890">
              <w:rPr>
                <w:lang w:val="ru-RU"/>
              </w:rPr>
              <w:t xml:space="preserve"> початкового </w:t>
            </w:r>
            <w:proofErr w:type="spellStart"/>
            <w:r w:rsidRPr="008F4890">
              <w:rPr>
                <w:lang w:val="ru-RU"/>
              </w:rPr>
              <w:t>заявленого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обсягу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купівлі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електроенергії</w:t>
            </w:r>
            <w:proofErr w:type="spellEnd"/>
            <w:r w:rsidRPr="008F4890">
              <w:rPr>
                <w:lang w:val="ru-RU"/>
              </w:rPr>
              <w:t>.</w:t>
            </w:r>
          </w:p>
          <w:p w:rsidR="008F4890" w:rsidRDefault="008F4890" w:rsidP="008F4890">
            <w:pPr>
              <w:pStyle w:val="TableParagraph"/>
              <w:ind w:right="98"/>
              <w:jc w:val="both"/>
              <w:rPr>
                <w:lang w:val="ru-RU"/>
              </w:rPr>
            </w:pPr>
            <w:proofErr w:type="spellStart"/>
            <w:r w:rsidRPr="008F4890">
              <w:rPr>
                <w:lang w:val="ru-RU"/>
              </w:rPr>
              <w:t>Споживач</w:t>
            </w:r>
            <w:proofErr w:type="spellEnd"/>
            <w:r w:rsidRPr="008F4890">
              <w:rPr>
                <w:lang w:val="ru-RU"/>
              </w:rPr>
              <w:t xml:space="preserve"> повинен провести оплату за </w:t>
            </w:r>
            <w:proofErr w:type="spellStart"/>
            <w:r w:rsidRPr="008F4890">
              <w:rPr>
                <w:lang w:val="ru-RU"/>
              </w:rPr>
              <w:t>заявлену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електричну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енергію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відповідно</w:t>
            </w:r>
            <w:proofErr w:type="spellEnd"/>
            <w:r w:rsidRPr="008F4890">
              <w:rPr>
                <w:lang w:val="ru-RU"/>
              </w:rPr>
              <w:t xml:space="preserve"> до умов </w:t>
            </w:r>
            <w:proofErr w:type="spellStart"/>
            <w:r w:rsidRPr="008F4890">
              <w:rPr>
                <w:lang w:val="ru-RU"/>
              </w:rPr>
              <w:t>розділу</w:t>
            </w:r>
            <w:proofErr w:type="spellEnd"/>
            <w:r w:rsidRPr="008F4890">
              <w:rPr>
                <w:lang w:val="ru-RU"/>
              </w:rPr>
              <w:t xml:space="preserve"> «</w:t>
            </w:r>
            <w:proofErr w:type="spellStart"/>
            <w:r w:rsidRPr="008F4890">
              <w:rPr>
                <w:lang w:val="ru-RU"/>
              </w:rPr>
              <w:t>Спосіб</w:t>
            </w:r>
            <w:proofErr w:type="spellEnd"/>
            <w:r w:rsidRPr="008F4890">
              <w:rPr>
                <w:lang w:val="ru-RU"/>
              </w:rPr>
              <w:t xml:space="preserve"> оплати» </w:t>
            </w:r>
            <w:proofErr w:type="spellStart"/>
            <w:r w:rsidRPr="008F4890">
              <w:rPr>
                <w:lang w:val="ru-RU"/>
              </w:rPr>
              <w:t>цієї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комерційної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пропозиції</w:t>
            </w:r>
            <w:proofErr w:type="spellEnd"/>
            <w:r w:rsidRPr="008F4890">
              <w:rPr>
                <w:lang w:val="ru-RU"/>
              </w:rPr>
              <w:t xml:space="preserve"> з </w:t>
            </w:r>
            <w:proofErr w:type="spellStart"/>
            <w:r w:rsidRPr="008F4890">
              <w:rPr>
                <w:lang w:val="ru-RU"/>
              </w:rPr>
              <w:t>урахуванням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скоригованого</w:t>
            </w:r>
            <w:proofErr w:type="spellEnd"/>
            <w:r w:rsidRPr="008F4890">
              <w:rPr>
                <w:lang w:val="ru-RU"/>
              </w:rPr>
              <w:t xml:space="preserve"> </w:t>
            </w:r>
            <w:proofErr w:type="spellStart"/>
            <w:r w:rsidRPr="008F4890">
              <w:rPr>
                <w:lang w:val="ru-RU"/>
              </w:rPr>
              <w:t>обсягу</w:t>
            </w:r>
            <w:proofErr w:type="spellEnd"/>
            <w:r w:rsidRPr="008F4890">
              <w:rPr>
                <w:lang w:val="ru-RU"/>
              </w:rPr>
              <w:t>.</w:t>
            </w:r>
          </w:p>
        </w:tc>
      </w:tr>
      <w:tr w:rsidR="004A6F9E" w:rsidRPr="004A6F9E" w:rsidTr="004A6F9E">
        <w:trPr>
          <w:trHeight w:val="1005"/>
        </w:trPr>
        <w:tc>
          <w:tcPr>
            <w:tcW w:w="2127" w:type="dxa"/>
          </w:tcPr>
          <w:p w:rsidR="004A6F9E" w:rsidRPr="000368C1" w:rsidRDefault="004A6F9E" w:rsidP="00C109C1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Територія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здійснення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ліцензованої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діяльності</w:t>
            </w:r>
            <w:proofErr w:type="spellEnd"/>
          </w:p>
        </w:tc>
        <w:tc>
          <w:tcPr>
            <w:tcW w:w="8222" w:type="dxa"/>
          </w:tcPr>
          <w:p w:rsidR="004A6F9E" w:rsidRPr="000368C1" w:rsidRDefault="004A6F9E" w:rsidP="00C109C1">
            <w:pPr>
              <w:pStyle w:val="TableParagraph"/>
              <w:ind w:right="98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Україна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4A6F9E" w:rsidRPr="004A6F9E" w:rsidTr="004A6F9E">
        <w:trPr>
          <w:trHeight w:val="630"/>
        </w:trPr>
        <w:tc>
          <w:tcPr>
            <w:tcW w:w="2127" w:type="dxa"/>
          </w:tcPr>
          <w:p w:rsidR="004A6F9E" w:rsidRDefault="004A6F9E" w:rsidP="00C109C1">
            <w:pPr>
              <w:pStyle w:val="TableParagraph"/>
              <w:spacing w:line="276" w:lineRule="exact"/>
              <w:ind w:left="168" w:right="159" w:firstLine="1"/>
              <w:jc w:val="center"/>
              <w:rPr>
                <w:b/>
                <w:i/>
                <w:lang w:val="ru-RU"/>
              </w:rPr>
            </w:pPr>
            <w:proofErr w:type="spellStart"/>
            <w:r>
              <w:rPr>
                <w:b/>
                <w:i/>
                <w:lang w:val="ru-RU"/>
              </w:rPr>
              <w:t>Розрахунковий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>
              <w:rPr>
                <w:b/>
                <w:i/>
                <w:lang w:val="ru-RU"/>
              </w:rPr>
              <w:t>період</w:t>
            </w:r>
            <w:proofErr w:type="spellEnd"/>
          </w:p>
        </w:tc>
        <w:tc>
          <w:tcPr>
            <w:tcW w:w="8222" w:type="dxa"/>
          </w:tcPr>
          <w:p w:rsidR="004A6F9E" w:rsidRDefault="004A6F9E" w:rsidP="00C109C1">
            <w:pPr>
              <w:pStyle w:val="TableParagraph"/>
              <w:ind w:right="98"/>
              <w:jc w:val="both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Календарний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місяць</w:t>
            </w:r>
            <w:proofErr w:type="spellEnd"/>
            <w:r>
              <w:rPr>
                <w:lang w:val="ru-RU"/>
              </w:rPr>
              <w:t>.</w:t>
            </w:r>
          </w:p>
        </w:tc>
      </w:tr>
      <w:tr w:rsidR="004A6F9E" w:rsidRPr="0047549C" w:rsidTr="0047549C">
        <w:trPr>
          <w:trHeight w:val="869"/>
        </w:trPr>
        <w:tc>
          <w:tcPr>
            <w:tcW w:w="2127" w:type="dxa"/>
          </w:tcPr>
          <w:p w:rsidR="004A6F9E" w:rsidRPr="0047549C" w:rsidRDefault="004A6F9E" w:rsidP="0047549C">
            <w:pPr>
              <w:pStyle w:val="TableParagraph"/>
              <w:spacing w:line="276" w:lineRule="exact"/>
              <w:ind w:left="0"/>
              <w:jc w:val="center"/>
              <w:rPr>
                <w:b/>
                <w:i/>
                <w:lang w:val="ru-RU"/>
              </w:rPr>
            </w:pPr>
            <w:r w:rsidRPr="0047549C">
              <w:rPr>
                <w:b/>
                <w:i/>
                <w:lang w:val="ru-RU"/>
              </w:rPr>
              <w:lastRenderedPageBreak/>
              <w:t xml:space="preserve">Штраф за </w:t>
            </w:r>
            <w:proofErr w:type="spellStart"/>
            <w:r w:rsidRPr="0047549C">
              <w:rPr>
                <w:b/>
                <w:i/>
                <w:lang w:val="ru-RU"/>
              </w:rPr>
              <w:t>достро</w:t>
            </w:r>
            <w:r>
              <w:rPr>
                <w:b/>
                <w:i/>
                <w:lang w:val="ru-RU"/>
              </w:rPr>
              <w:t>-</w:t>
            </w:r>
            <w:r w:rsidRPr="0047549C">
              <w:rPr>
                <w:b/>
                <w:i/>
                <w:lang w:val="ru-RU"/>
              </w:rPr>
              <w:t>кове</w:t>
            </w:r>
            <w:proofErr w:type="spellEnd"/>
            <w:r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припинення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дії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договору</w:t>
            </w:r>
          </w:p>
        </w:tc>
        <w:tc>
          <w:tcPr>
            <w:tcW w:w="8222" w:type="dxa"/>
          </w:tcPr>
          <w:p w:rsidR="004A6F9E" w:rsidRPr="0047549C" w:rsidRDefault="004A6F9E">
            <w:pPr>
              <w:pStyle w:val="TableParagraph"/>
              <w:spacing w:line="268" w:lineRule="exact"/>
            </w:pPr>
            <w:proofErr w:type="spellStart"/>
            <w:r w:rsidRPr="0047549C">
              <w:t>Відсутній</w:t>
            </w:r>
            <w:proofErr w:type="spellEnd"/>
            <w:r w:rsidRPr="0047549C">
              <w:t>.</w:t>
            </w:r>
          </w:p>
        </w:tc>
      </w:tr>
      <w:tr w:rsidR="004A6F9E" w:rsidRPr="00315909" w:rsidTr="00D305AA">
        <w:trPr>
          <w:trHeight w:val="1655"/>
        </w:trPr>
        <w:tc>
          <w:tcPr>
            <w:tcW w:w="2127" w:type="dxa"/>
          </w:tcPr>
          <w:p w:rsidR="004A6F9E" w:rsidRPr="0047549C" w:rsidRDefault="004A6F9E">
            <w:pPr>
              <w:pStyle w:val="TableParagraph"/>
              <w:ind w:left="105" w:right="94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Розмір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компенсації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Споживачу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за </w:t>
            </w:r>
            <w:proofErr w:type="spellStart"/>
            <w:r w:rsidRPr="0047549C">
              <w:rPr>
                <w:b/>
                <w:i/>
                <w:lang w:val="ru-RU"/>
              </w:rPr>
              <w:t>недо</w:t>
            </w:r>
            <w:r w:rsidR="004B2FF7">
              <w:rPr>
                <w:b/>
                <w:i/>
                <w:lang w:val="ru-RU"/>
              </w:rPr>
              <w:t>трима</w:t>
            </w:r>
            <w:r w:rsidRPr="0047549C">
              <w:rPr>
                <w:b/>
                <w:i/>
                <w:lang w:val="ru-RU"/>
              </w:rPr>
              <w:t>ння</w:t>
            </w:r>
            <w:proofErr w:type="spellEnd"/>
          </w:p>
          <w:p w:rsidR="004A6F9E" w:rsidRPr="0047549C" w:rsidRDefault="004A6F9E">
            <w:pPr>
              <w:pStyle w:val="TableParagraph"/>
              <w:spacing w:line="270" w:lineRule="atLeast"/>
              <w:ind w:left="146" w:right="136" w:firstLine="1"/>
              <w:jc w:val="center"/>
              <w:rPr>
                <w:b/>
                <w:i/>
                <w:lang w:val="ru-RU"/>
              </w:rPr>
            </w:pPr>
            <w:proofErr w:type="spellStart"/>
            <w:r w:rsidRPr="0047549C">
              <w:rPr>
                <w:b/>
                <w:i/>
                <w:lang w:val="ru-RU"/>
              </w:rPr>
              <w:t>Постачальником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комерційної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якості</w:t>
            </w:r>
            <w:proofErr w:type="spellEnd"/>
            <w:r w:rsidRPr="0047549C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послуг</w:t>
            </w:r>
            <w:proofErr w:type="spellEnd"/>
          </w:p>
        </w:tc>
        <w:tc>
          <w:tcPr>
            <w:tcW w:w="8222" w:type="dxa"/>
          </w:tcPr>
          <w:p w:rsidR="004A6F9E" w:rsidRPr="0047549C" w:rsidRDefault="004A6F9E" w:rsidP="00DE6BDA">
            <w:pPr>
              <w:pStyle w:val="TableParagraph"/>
              <w:ind w:right="97"/>
              <w:jc w:val="both"/>
              <w:rPr>
                <w:lang w:val="ru-RU"/>
              </w:rPr>
            </w:pPr>
            <w:proofErr w:type="spellStart"/>
            <w:r w:rsidRPr="0047549C">
              <w:rPr>
                <w:lang w:val="ru-RU"/>
              </w:rPr>
              <w:t>Компенсація</w:t>
            </w:r>
            <w:proofErr w:type="spellEnd"/>
            <w:r w:rsidRPr="0047549C">
              <w:rPr>
                <w:lang w:val="ru-RU"/>
              </w:rPr>
              <w:t xml:space="preserve"> за </w:t>
            </w:r>
            <w:proofErr w:type="spellStart"/>
            <w:r w:rsidRPr="0047549C">
              <w:rPr>
                <w:lang w:val="ru-RU"/>
              </w:rPr>
              <w:t>недотримання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="00DE6BDA">
              <w:rPr>
                <w:lang w:val="ru-RU"/>
              </w:rPr>
              <w:t>П</w:t>
            </w:r>
            <w:r w:rsidRPr="0047549C">
              <w:rPr>
                <w:lang w:val="ru-RU"/>
              </w:rPr>
              <w:t>остачальником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комерційної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якості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надання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послуг</w:t>
            </w:r>
            <w:proofErr w:type="spellEnd"/>
            <w:r w:rsidR="004B2FF7">
              <w:rPr>
                <w:lang w:val="ru-RU"/>
              </w:rPr>
              <w:t xml:space="preserve"> з </w:t>
            </w:r>
            <w:proofErr w:type="spellStart"/>
            <w:r w:rsidR="004B2FF7">
              <w:rPr>
                <w:lang w:val="ru-RU"/>
              </w:rPr>
              <w:t>електропостачання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надається</w:t>
            </w:r>
            <w:proofErr w:type="spellEnd"/>
            <w:r w:rsidRPr="0047549C">
              <w:rPr>
                <w:lang w:val="ru-RU"/>
              </w:rPr>
              <w:t xml:space="preserve"> у порядку та </w:t>
            </w:r>
            <w:proofErr w:type="spellStart"/>
            <w:r w:rsidRPr="0047549C">
              <w:rPr>
                <w:lang w:val="ru-RU"/>
              </w:rPr>
              <w:t>розмірі</w:t>
            </w:r>
            <w:proofErr w:type="spellEnd"/>
            <w:r w:rsidRPr="0047549C">
              <w:rPr>
                <w:lang w:val="ru-RU"/>
              </w:rPr>
              <w:t xml:space="preserve">, </w:t>
            </w:r>
            <w:proofErr w:type="spellStart"/>
            <w:r w:rsidRPr="0047549C">
              <w:rPr>
                <w:lang w:val="ru-RU"/>
              </w:rPr>
              <w:t>визначеному</w:t>
            </w:r>
            <w:proofErr w:type="spellEnd"/>
            <w:r w:rsidRPr="0047549C">
              <w:rPr>
                <w:lang w:val="ru-RU"/>
              </w:rPr>
              <w:t xml:space="preserve"> Регулятором.</w:t>
            </w:r>
          </w:p>
        </w:tc>
      </w:tr>
      <w:tr w:rsidR="00E8616A" w:rsidRPr="00315909" w:rsidTr="0047549C">
        <w:trPr>
          <w:trHeight w:val="3062"/>
        </w:trPr>
        <w:tc>
          <w:tcPr>
            <w:tcW w:w="2127" w:type="dxa"/>
          </w:tcPr>
          <w:p w:rsidR="00E8616A" w:rsidRPr="0047549C" w:rsidRDefault="00E8616A" w:rsidP="00E8616A">
            <w:pPr>
              <w:pStyle w:val="TableParagraph"/>
              <w:ind w:left="105" w:right="96"/>
              <w:jc w:val="center"/>
              <w:rPr>
                <w:b/>
                <w:i/>
              </w:rPr>
            </w:pPr>
            <w:proofErr w:type="spellStart"/>
            <w:r w:rsidRPr="0047549C">
              <w:rPr>
                <w:b/>
                <w:i/>
                <w:w w:val="105"/>
              </w:rPr>
              <w:t>Термін</w:t>
            </w:r>
            <w:proofErr w:type="spellEnd"/>
            <w:r w:rsidRPr="0047549C">
              <w:rPr>
                <w:b/>
                <w:i/>
                <w:w w:val="105"/>
              </w:rPr>
              <w:t xml:space="preserve"> </w:t>
            </w:r>
            <w:proofErr w:type="spellStart"/>
            <w:r w:rsidRPr="0047549C">
              <w:rPr>
                <w:b/>
                <w:i/>
                <w:w w:val="105"/>
              </w:rPr>
              <w:t>дії</w:t>
            </w:r>
            <w:proofErr w:type="spellEnd"/>
            <w:r w:rsidRPr="0047549C">
              <w:rPr>
                <w:b/>
                <w:i/>
                <w:w w:val="105"/>
              </w:rPr>
              <w:t xml:space="preserve"> </w:t>
            </w:r>
            <w:proofErr w:type="spellStart"/>
            <w:r w:rsidRPr="0047549C">
              <w:rPr>
                <w:b/>
                <w:i/>
                <w:w w:val="105"/>
              </w:rPr>
              <w:t>договору</w:t>
            </w:r>
            <w:proofErr w:type="spellEnd"/>
          </w:p>
        </w:tc>
        <w:tc>
          <w:tcPr>
            <w:tcW w:w="8222" w:type="dxa"/>
          </w:tcPr>
          <w:p w:rsidR="00E8616A" w:rsidRPr="00B964C2" w:rsidRDefault="00E8616A" w:rsidP="00E8616A">
            <w:pPr>
              <w:pStyle w:val="TableParagraph"/>
              <w:ind w:right="91" w:firstLine="360"/>
              <w:jc w:val="both"/>
              <w:rPr>
                <w:lang w:val="ru-RU"/>
              </w:rPr>
            </w:pPr>
            <w:proofErr w:type="spellStart"/>
            <w:r w:rsidRPr="0047549C">
              <w:rPr>
                <w:lang w:val="ru-RU"/>
              </w:rPr>
              <w:t>Договір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набирає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чинності</w:t>
            </w:r>
            <w:proofErr w:type="spellEnd"/>
            <w:r w:rsidRPr="00B964C2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з</w:t>
            </w:r>
            <w:r w:rsidRPr="00B964C2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дня</w:t>
            </w:r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наступного</w:t>
            </w:r>
            <w:proofErr w:type="spellEnd"/>
            <w:r w:rsidRPr="00B964C2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за</w:t>
            </w:r>
            <w:r w:rsidRPr="00B964C2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днем</w:t>
            </w:r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отримання</w:t>
            </w:r>
            <w:proofErr w:type="spellEnd"/>
            <w:r w:rsidRPr="00B964C2">
              <w:rPr>
                <w:lang w:val="ru-RU"/>
              </w:rPr>
              <w:t xml:space="preserve"> </w:t>
            </w:r>
            <w:r w:rsidRPr="0047549C">
              <w:rPr>
                <w:lang w:val="uk-UA"/>
              </w:rPr>
              <w:t>ТОВ «</w:t>
            </w:r>
            <w:r w:rsidR="00B964C2">
              <w:rPr>
                <w:lang w:val="uk-UA"/>
              </w:rPr>
              <w:t>ЦУКРОВИК</w:t>
            </w:r>
            <w:r w:rsidRPr="0047549C">
              <w:rPr>
                <w:lang w:val="uk-UA"/>
              </w:rPr>
              <w:t xml:space="preserve">» </w:t>
            </w:r>
            <w:r w:rsidRPr="0047549C">
              <w:rPr>
                <w:lang w:val="ru-RU"/>
              </w:rPr>
              <w:t>заяви</w:t>
            </w:r>
            <w:r w:rsidRPr="00B964C2">
              <w:rPr>
                <w:lang w:val="ru-RU"/>
              </w:rPr>
              <w:t>-</w:t>
            </w:r>
            <w:proofErr w:type="spellStart"/>
            <w:r w:rsidRPr="0047549C">
              <w:rPr>
                <w:lang w:val="ru-RU"/>
              </w:rPr>
              <w:t>приєднання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Споживача</w:t>
            </w:r>
            <w:proofErr w:type="spellEnd"/>
            <w:r w:rsidRPr="00B964C2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до</w:t>
            </w:r>
            <w:r w:rsidRPr="00B964C2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умов</w:t>
            </w:r>
            <w:r w:rsidRPr="00B964C2">
              <w:rPr>
                <w:lang w:val="ru-RU"/>
              </w:rPr>
              <w:t xml:space="preserve"> </w:t>
            </w:r>
            <w:r w:rsidR="000378FC">
              <w:rPr>
                <w:lang w:val="ru-RU"/>
              </w:rPr>
              <w:t>Д</w:t>
            </w:r>
            <w:r w:rsidRPr="0047549C">
              <w:rPr>
                <w:lang w:val="ru-RU"/>
              </w:rPr>
              <w:t>оговору</w:t>
            </w:r>
            <w:r w:rsidRPr="00B964C2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про</w:t>
            </w:r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постачання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електричної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енергії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споживачу</w:t>
            </w:r>
            <w:proofErr w:type="spellEnd"/>
            <w:r w:rsidRPr="00B964C2">
              <w:rPr>
                <w:lang w:val="ru-RU"/>
              </w:rPr>
              <w:t xml:space="preserve">, </w:t>
            </w:r>
            <w:r w:rsidRPr="0047549C">
              <w:rPr>
                <w:lang w:val="ru-RU"/>
              </w:rPr>
              <w:t>в</w:t>
            </w:r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якій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вказано</w:t>
            </w:r>
            <w:proofErr w:type="spellEnd"/>
            <w:r w:rsidRPr="00B964C2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про</w:t>
            </w:r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обрання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Комерційної</w:t>
            </w:r>
            <w:proofErr w:type="spellEnd"/>
            <w:r w:rsidRPr="00B964C2">
              <w:rPr>
                <w:b/>
                <w:i/>
                <w:lang w:val="ru-RU"/>
              </w:rPr>
              <w:t xml:space="preserve"> </w:t>
            </w:r>
            <w:proofErr w:type="spellStart"/>
            <w:r w:rsidRPr="0047549C">
              <w:rPr>
                <w:b/>
                <w:i/>
                <w:lang w:val="ru-RU"/>
              </w:rPr>
              <w:t>пропозиції</w:t>
            </w:r>
            <w:proofErr w:type="spellEnd"/>
            <w:r w:rsidRPr="00B964C2">
              <w:rPr>
                <w:b/>
                <w:i/>
                <w:lang w:val="ru-RU"/>
              </w:rPr>
              <w:t xml:space="preserve"> №</w:t>
            </w:r>
            <w:r w:rsidR="00CA1A37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 xml:space="preserve"> </w:t>
            </w:r>
            <w:r w:rsidRPr="002C3A4E">
              <w:rPr>
                <w:b/>
                <w:i/>
                <w:lang w:val="uk-UA"/>
              </w:rPr>
              <w:t>«Попередня оплата</w:t>
            </w:r>
            <w:r w:rsidR="008F4890">
              <w:rPr>
                <w:b/>
                <w:i/>
                <w:lang w:val="uk-UA"/>
              </w:rPr>
              <w:t xml:space="preserve"> </w:t>
            </w:r>
            <w:r w:rsidR="008F4890" w:rsidRPr="008F4890">
              <w:rPr>
                <w:b/>
                <w:i/>
                <w:lang w:val="uk-UA"/>
              </w:rPr>
              <w:t>без ОСР</w:t>
            </w:r>
            <w:r w:rsidRPr="002C3A4E">
              <w:rPr>
                <w:b/>
                <w:i/>
                <w:lang w:val="uk-UA"/>
              </w:rPr>
              <w:t>»</w:t>
            </w:r>
            <w:r w:rsidRPr="00B964C2">
              <w:rPr>
                <w:i/>
                <w:lang w:val="ru-RU"/>
              </w:rPr>
              <w:t>,</w:t>
            </w:r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якщо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протягом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трьох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робочих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днів</w:t>
            </w:r>
            <w:proofErr w:type="spellEnd"/>
            <w:r w:rsidRPr="00B964C2">
              <w:rPr>
                <w:lang w:val="ru-RU"/>
              </w:rPr>
              <w:t xml:space="preserve">, </w:t>
            </w:r>
            <w:proofErr w:type="spellStart"/>
            <w:r w:rsidR="00CA1A37">
              <w:rPr>
                <w:lang w:val="ru-RU"/>
              </w:rPr>
              <w:t>С</w:t>
            </w:r>
            <w:r w:rsidRPr="0047549C">
              <w:rPr>
                <w:lang w:val="ru-RU"/>
              </w:rPr>
              <w:t>поживачу</w:t>
            </w:r>
            <w:proofErr w:type="spellEnd"/>
            <w:r w:rsidRPr="00B964C2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не</w:t>
            </w:r>
            <w:r w:rsidRPr="00B964C2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буде</w:t>
            </w:r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повідомлено</w:t>
            </w:r>
            <w:proofErr w:type="spellEnd"/>
            <w:r w:rsidRPr="00B964C2">
              <w:rPr>
                <w:lang w:val="ru-RU"/>
              </w:rPr>
              <w:t xml:space="preserve"> </w:t>
            </w:r>
            <w:r w:rsidRPr="0047549C">
              <w:rPr>
                <w:lang w:val="ru-RU"/>
              </w:rPr>
              <w:t>про</w:t>
            </w:r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невідповідність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його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критеріям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обраної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комерційної</w:t>
            </w:r>
            <w:proofErr w:type="spellEnd"/>
            <w:r w:rsidRPr="00B964C2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пропозиції</w:t>
            </w:r>
            <w:proofErr w:type="spellEnd"/>
            <w:r w:rsidRPr="00B964C2">
              <w:rPr>
                <w:lang w:val="ru-RU"/>
              </w:rPr>
              <w:t>.</w:t>
            </w:r>
          </w:p>
          <w:p w:rsidR="00E8616A" w:rsidRPr="0047549C" w:rsidRDefault="00E8616A" w:rsidP="00E8616A">
            <w:pPr>
              <w:pStyle w:val="TableParagraph"/>
              <w:ind w:right="96" w:firstLine="360"/>
              <w:jc w:val="both"/>
              <w:rPr>
                <w:lang w:val="ru-RU"/>
              </w:rPr>
            </w:pPr>
            <w:proofErr w:type="spellStart"/>
            <w:r w:rsidRPr="0047549C">
              <w:rPr>
                <w:lang w:val="ru-RU"/>
              </w:rPr>
              <w:t>Договір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діє</w:t>
            </w:r>
            <w:proofErr w:type="spellEnd"/>
            <w:r w:rsidRPr="0047549C">
              <w:rPr>
                <w:lang w:val="ru-RU"/>
              </w:rPr>
              <w:t xml:space="preserve"> до моменту початку </w:t>
            </w:r>
            <w:proofErr w:type="spellStart"/>
            <w:r w:rsidRPr="0047549C">
              <w:rPr>
                <w:lang w:val="ru-RU"/>
              </w:rPr>
              <w:t>постачання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електричної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енергії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</w:t>
            </w:r>
            <w:r w:rsidRPr="0047549C">
              <w:rPr>
                <w:lang w:val="ru-RU"/>
              </w:rPr>
              <w:t>поживачу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іншим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Постачальником</w:t>
            </w:r>
            <w:proofErr w:type="spellEnd"/>
            <w:r w:rsidRPr="0047549C">
              <w:rPr>
                <w:lang w:val="ru-RU"/>
              </w:rPr>
              <w:t xml:space="preserve">, в тому </w:t>
            </w:r>
            <w:proofErr w:type="spellStart"/>
            <w:r w:rsidRPr="0047549C">
              <w:rPr>
                <w:lang w:val="ru-RU"/>
              </w:rPr>
              <w:t>числі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Постачальником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універсальних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proofErr w:type="gramStart"/>
            <w:r w:rsidRPr="0047549C">
              <w:rPr>
                <w:lang w:val="ru-RU"/>
              </w:rPr>
              <w:t>послуг</w:t>
            </w:r>
            <w:proofErr w:type="spellEnd"/>
            <w:r w:rsidR="00FF3EB1">
              <w:rPr>
                <w:lang w:val="ru-RU"/>
              </w:rPr>
              <w:t>.</w:t>
            </w:r>
            <w:r w:rsidRPr="0047549C">
              <w:rPr>
                <w:lang w:val="ru-RU"/>
              </w:rPr>
              <w:t>.</w:t>
            </w:r>
            <w:proofErr w:type="gramEnd"/>
          </w:p>
          <w:p w:rsidR="00E8616A" w:rsidRDefault="00E8616A" w:rsidP="00E8616A">
            <w:pPr>
              <w:pStyle w:val="TableParagraph"/>
              <w:ind w:right="93" w:firstLine="360"/>
              <w:jc w:val="both"/>
              <w:rPr>
                <w:lang w:val="ru-RU"/>
              </w:rPr>
            </w:pPr>
            <w:r w:rsidRPr="0047549C">
              <w:rPr>
                <w:lang w:val="ru-RU"/>
              </w:rPr>
              <w:t xml:space="preserve">У </w:t>
            </w:r>
            <w:proofErr w:type="spellStart"/>
            <w:r w:rsidRPr="0047549C">
              <w:rPr>
                <w:lang w:val="ru-RU"/>
              </w:rPr>
              <w:t>разі</w:t>
            </w:r>
            <w:proofErr w:type="spellEnd"/>
            <w:r w:rsidRPr="0047549C">
              <w:rPr>
                <w:lang w:val="ru-RU"/>
              </w:rPr>
              <w:t xml:space="preserve">, </w:t>
            </w:r>
            <w:proofErr w:type="spellStart"/>
            <w:r w:rsidRPr="0047549C">
              <w:rPr>
                <w:lang w:val="ru-RU"/>
              </w:rPr>
              <w:t>якщо</w:t>
            </w:r>
            <w:proofErr w:type="spellEnd"/>
            <w:r w:rsidRPr="0047549C">
              <w:rPr>
                <w:lang w:val="ru-RU"/>
              </w:rPr>
              <w:t xml:space="preserve"> на момент </w:t>
            </w:r>
            <w:proofErr w:type="spellStart"/>
            <w:r w:rsidRPr="0047549C">
              <w:rPr>
                <w:lang w:val="ru-RU"/>
              </w:rPr>
              <w:t>подання</w:t>
            </w:r>
            <w:proofErr w:type="spellEnd"/>
            <w:r w:rsidRPr="0047549C">
              <w:rPr>
                <w:lang w:val="ru-RU"/>
              </w:rPr>
              <w:t xml:space="preserve"> заяви-</w:t>
            </w:r>
            <w:proofErr w:type="spellStart"/>
            <w:r w:rsidRPr="0047549C">
              <w:rPr>
                <w:lang w:val="ru-RU"/>
              </w:rPr>
              <w:t>приєднання</w:t>
            </w:r>
            <w:proofErr w:type="spellEnd"/>
            <w:r w:rsidRPr="0047549C">
              <w:rPr>
                <w:lang w:val="ru-RU"/>
              </w:rPr>
              <w:t xml:space="preserve"> до Договору на </w:t>
            </w:r>
            <w:proofErr w:type="spellStart"/>
            <w:r w:rsidRPr="0047549C">
              <w:rPr>
                <w:lang w:val="ru-RU"/>
              </w:rPr>
              <w:t>об’єкт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Споживача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було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припинено</w:t>
            </w:r>
            <w:proofErr w:type="spellEnd"/>
            <w:r w:rsidRPr="0047549C">
              <w:rPr>
                <w:lang w:val="ru-RU"/>
              </w:rPr>
              <w:t>/</w:t>
            </w:r>
            <w:proofErr w:type="spellStart"/>
            <w:r w:rsidRPr="0047549C">
              <w:rPr>
                <w:lang w:val="ru-RU"/>
              </w:rPr>
              <w:t>призупинено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постачання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електричної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енергії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або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надання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послуг</w:t>
            </w:r>
            <w:proofErr w:type="spellEnd"/>
            <w:r w:rsidRPr="0047549C">
              <w:rPr>
                <w:lang w:val="ru-RU"/>
              </w:rPr>
              <w:t xml:space="preserve"> з </w:t>
            </w:r>
            <w:proofErr w:type="spellStart"/>
            <w:r w:rsidRPr="0047549C">
              <w:rPr>
                <w:lang w:val="ru-RU"/>
              </w:rPr>
              <w:t>розподілу</w:t>
            </w:r>
            <w:proofErr w:type="spellEnd"/>
            <w:r w:rsidRPr="0047549C">
              <w:rPr>
                <w:lang w:val="ru-RU"/>
              </w:rPr>
              <w:t xml:space="preserve"> (</w:t>
            </w:r>
            <w:proofErr w:type="spellStart"/>
            <w:r w:rsidRPr="0047549C">
              <w:rPr>
                <w:lang w:val="ru-RU"/>
              </w:rPr>
              <w:t>передачі</w:t>
            </w:r>
            <w:proofErr w:type="spellEnd"/>
            <w:r w:rsidRPr="0047549C">
              <w:rPr>
                <w:lang w:val="ru-RU"/>
              </w:rPr>
              <w:t xml:space="preserve">) </w:t>
            </w:r>
            <w:proofErr w:type="spellStart"/>
            <w:r w:rsidRPr="0047549C">
              <w:rPr>
                <w:lang w:val="ru-RU"/>
              </w:rPr>
              <w:t>електричної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енергії</w:t>
            </w:r>
            <w:proofErr w:type="spellEnd"/>
            <w:r w:rsidRPr="0047549C">
              <w:rPr>
                <w:lang w:val="ru-RU"/>
              </w:rPr>
              <w:t xml:space="preserve">, то </w:t>
            </w:r>
            <w:proofErr w:type="spellStart"/>
            <w:r w:rsidRPr="0047549C">
              <w:rPr>
                <w:lang w:val="ru-RU"/>
              </w:rPr>
              <w:t>постачання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здійснюється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після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відновлення</w:t>
            </w:r>
            <w:proofErr w:type="spellEnd"/>
            <w:r w:rsidRPr="0047549C">
              <w:rPr>
                <w:lang w:val="ru-RU"/>
              </w:rPr>
              <w:t xml:space="preserve">, у </w:t>
            </w:r>
            <w:proofErr w:type="spellStart"/>
            <w:r w:rsidRPr="0047549C">
              <w:rPr>
                <w:lang w:val="ru-RU"/>
              </w:rPr>
              <w:t>встановленому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законодавством</w:t>
            </w:r>
            <w:proofErr w:type="spellEnd"/>
            <w:r w:rsidRPr="0047549C">
              <w:rPr>
                <w:lang w:val="ru-RU"/>
              </w:rPr>
              <w:t xml:space="preserve"> порядку, </w:t>
            </w:r>
            <w:proofErr w:type="spellStart"/>
            <w:r w:rsidRPr="0047549C">
              <w:rPr>
                <w:lang w:val="ru-RU"/>
              </w:rPr>
              <w:t>надання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відповідних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послуг</w:t>
            </w:r>
            <w:proofErr w:type="spellEnd"/>
            <w:r w:rsidRPr="0047549C">
              <w:rPr>
                <w:lang w:val="ru-RU"/>
              </w:rPr>
              <w:t>.</w:t>
            </w:r>
          </w:p>
          <w:p w:rsidR="00FF3EB1" w:rsidRPr="0047549C" w:rsidRDefault="00FF3EB1" w:rsidP="00E8616A">
            <w:pPr>
              <w:pStyle w:val="TableParagraph"/>
              <w:ind w:right="93" w:firstLine="360"/>
              <w:jc w:val="both"/>
              <w:rPr>
                <w:lang w:val="ru-RU"/>
              </w:rPr>
            </w:pPr>
          </w:p>
        </w:tc>
      </w:tr>
      <w:tr w:rsidR="00E8616A" w:rsidRPr="00315909" w:rsidTr="00CA1A37">
        <w:trPr>
          <w:trHeight w:val="2961"/>
        </w:trPr>
        <w:tc>
          <w:tcPr>
            <w:tcW w:w="2127" w:type="dxa"/>
          </w:tcPr>
          <w:p w:rsidR="00E8616A" w:rsidRPr="0047549C" w:rsidRDefault="00E8616A" w:rsidP="00E8616A">
            <w:pPr>
              <w:pStyle w:val="TableParagraph"/>
              <w:ind w:left="100" w:right="96"/>
              <w:jc w:val="center"/>
              <w:rPr>
                <w:b/>
                <w:i/>
              </w:rPr>
            </w:pPr>
            <w:proofErr w:type="spellStart"/>
            <w:r w:rsidRPr="0047549C">
              <w:rPr>
                <w:b/>
                <w:i/>
                <w:w w:val="105"/>
              </w:rPr>
              <w:t>Інші</w:t>
            </w:r>
            <w:proofErr w:type="spellEnd"/>
            <w:r w:rsidRPr="0047549C">
              <w:rPr>
                <w:b/>
                <w:i/>
                <w:w w:val="105"/>
              </w:rPr>
              <w:t xml:space="preserve"> </w:t>
            </w:r>
            <w:proofErr w:type="spellStart"/>
            <w:r w:rsidRPr="0047549C">
              <w:rPr>
                <w:b/>
                <w:i/>
                <w:w w:val="105"/>
              </w:rPr>
              <w:t>умови</w:t>
            </w:r>
            <w:proofErr w:type="spellEnd"/>
          </w:p>
        </w:tc>
        <w:tc>
          <w:tcPr>
            <w:tcW w:w="8222" w:type="dxa"/>
          </w:tcPr>
          <w:p w:rsidR="00E8616A" w:rsidRPr="0047549C" w:rsidRDefault="00E8616A" w:rsidP="00E8616A">
            <w:pPr>
              <w:pStyle w:val="TableParagraph"/>
              <w:ind w:right="90"/>
              <w:jc w:val="both"/>
            </w:pPr>
            <w:proofErr w:type="spellStart"/>
            <w:r w:rsidRPr="0047549C">
              <w:t>Інформування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Споживача</w:t>
            </w:r>
            <w:proofErr w:type="spellEnd"/>
            <w:r w:rsidRPr="0047549C">
              <w:t xml:space="preserve">, з </w:t>
            </w:r>
            <w:proofErr w:type="spellStart"/>
            <w:r w:rsidRPr="0047549C">
              <w:t>яким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укладено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Договір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про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зміни</w:t>
            </w:r>
            <w:proofErr w:type="spellEnd"/>
            <w:r w:rsidRPr="0047549C">
              <w:t xml:space="preserve"> в </w:t>
            </w:r>
            <w:proofErr w:type="spellStart"/>
            <w:r w:rsidRPr="0047549C">
              <w:t>умовах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Договору</w:t>
            </w:r>
            <w:proofErr w:type="spellEnd"/>
            <w:r>
              <w:rPr>
                <w:lang w:val="uk-UA"/>
              </w:rPr>
              <w:t>:</w:t>
            </w:r>
            <w:r w:rsidRPr="0047549C">
              <w:t xml:space="preserve"> </w:t>
            </w:r>
            <w:proofErr w:type="spellStart"/>
            <w:r w:rsidRPr="0047549C">
              <w:t>про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закінчення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терміну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дії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зміну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тарифів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суми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до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сплати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по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рахунках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виставлених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згідно</w:t>
            </w:r>
            <w:proofErr w:type="spellEnd"/>
            <w:r w:rsidRPr="0047549C">
              <w:t xml:space="preserve"> з </w:t>
            </w:r>
            <w:proofErr w:type="spellStart"/>
            <w:r w:rsidRPr="0047549C">
              <w:t>умовами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Договору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строки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їх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оплати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про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відключення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за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несплачену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заборгованість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іншу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інформацію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яка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стосується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взаємовідносин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Сторін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або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може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бути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корисною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для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Споживача</w:t>
            </w:r>
            <w:proofErr w:type="spellEnd"/>
            <w:r w:rsidRPr="0047549C">
              <w:t xml:space="preserve">, </w:t>
            </w:r>
            <w:proofErr w:type="spellStart"/>
            <w:r w:rsidRPr="0047549C">
              <w:t>може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здійснюватися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шляхом</w:t>
            </w:r>
            <w:proofErr w:type="spellEnd"/>
            <w:r w:rsidRPr="0047549C">
              <w:t xml:space="preserve"> </w:t>
            </w:r>
            <w:r>
              <w:rPr>
                <w:lang w:val="uk-UA"/>
              </w:rPr>
              <w:t>розміщення інформації на</w:t>
            </w:r>
            <w:r w:rsidRPr="00EA3B52">
              <w:t xml:space="preserve"> </w:t>
            </w:r>
            <w:proofErr w:type="spellStart"/>
            <w:r w:rsidRPr="0047549C">
              <w:rPr>
                <w:lang w:val="ru-RU"/>
              </w:rPr>
              <w:t>офіційному</w:t>
            </w:r>
            <w:proofErr w:type="spellEnd"/>
            <w:r w:rsidRPr="00EA3B52">
              <w:t xml:space="preserve"> </w:t>
            </w:r>
            <w:r>
              <w:rPr>
                <w:lang w:val="ru-RU"/>
              </w:rPr>
              <w:t>веб</w:t>
            </w:r>
            <w:r w:rsidRPr="00EA3B52">
              <w:t>-</w:t>
            </w:r>
            <w:proofErr w:type="spellStart"/>
            <w:r w:rsidRPr="0047549C">
              <w:rPr>
                <w:lang w:val="ru-RU"/>
              </w:rPr>
              <w:t>сайті</w:t>
            </w:r>
            <w:proofErr w:type="spellEnd"/>
            <w:r w:rsidRPr="00EA3B52">
              <w:t xml:space="preserve"> </w:t>
            </w:r>
            <w:r>
              <w:rPr>
                <w:lang w:val="uk-UA"/>
              </w:rPr>
              <w:t xml:space="preserve">Постачальника </w:t>
            </w:r>
            <w:r w:rsidRPr="0047549C">
              <w:rPr>
                <w:lang w:val="ru-RU"/>
              </w:rPr>
              <w:t>у</w:t>
            </w:r>
            <w:r w:rsidRPr="00EA3B52">
              <w:t xml:space="preserve"> </w:t>
            </w:r>
            <w:proofErr w:type="spellStart"/>
            <w:r w:rsidRPr="0047549C">
              <w:rPr>
                <w:lang w:val="ru-RU"/>
              </w:rPr>
              <w:t>мережі</w:t>
            </w:r>
            <w:proofErr w:type="spellEnd"/>
            <w:r w:rsidRPr="00EA3B52">
              <w:t xml:space="preserve"> </w:t>
            </w:r>
            <w:proofErr w:type="spellStart"/>
            <w:r w:rsidRPr="0047549C">
              <w:rPr>
                <w:lang w:val="ru-RU"/>
              </w:rPr>
              <w:t>Інтернет</w:t>
            </w:r>
            <w:proofErr w:type="spellEnd"/>
            <w:r w:rsidRPr="0047549C">
              <w:t xml:space="preserve"> </w:t>
            </w:r>
            <w:r>
              <w:rPr>
                <w:lang w:val="uk-UA"/>
              </w:rPr>
              <w:t xml:space="preserve">та/або </w:t>
            </w:r>
            <w:proofErr w:type="spellStart"/>
            <w:r w:rsidRPr="0047549C">
              <w:t>направлення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відповідної</w:t>
            </w:r>
            <w:proofErr w:type="spellEnd"/>
            <w:r w:rsidRPr="0047549C">
              <w:rPr>
                <w:spacing w:val="-1"/>
              </w:rPr>
              <w:t xml:space="preserve"> </w:t>
            </w:r>
            <w:proofErr w:type="spellStart"/>
            <w:r w:rsidRPr="0047549C">
              <w:t>інформації</w:t>
            </w:r>
            <w:proofErr w:type="spellEnd"/>
            <w:r w:rsidRPr="0047549C">
              <w:t>:</w:t>
            </w:r>
          </w:p>
          <w:p w:rsidR="00E8616A" w:rsidRPr="0047549C" w:rsidRDefault="00E8616A" w:rsidP="00E8616A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2"/>
              </w:tabs>
              <w:ind w:right="103"/>
              <w:rPr>
                <w:lang w:val="ru-RU"/>
              </w:rPr>
            </w:pPr>
            <w:r w:rsidRPr="0047549C">
              <w:rPr>
                <w:lang w:val="ru-RU"/>
              </w:rPr>
              <w:t xml:space="preserve">через </w:t>
            </w:r>
            <w:proofErr w:type="spellStart"/>
            <w:r w:rsidRPr="0047549C">
              <w:rPr>
                <w:lang w:val="ru-RU"/>
              </w:rPr>
              <w:t>особистий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кабінет</w:t>
            </w:r>
            <w:proofErr w:type="spellEnd"/>
            <w:r w:rsidRPr="0047549C">
              <w:rPr>
                <w:lang w:val="ru-RU"/>
              </w:rPr>
              <w:t xml:space="preserve"> на </w:t>
            </w:r>
            <w:proofErr w:type="spellStart"/>
            <w:r w:rsidRPr="0047549C">
              <w:rPr>
                <w:lang w:val="ru-RU"/>
              </w:rPr>
              <w:t>своєму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офіційному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сайті</w:t>
            </w:r>
            <w:proofErr w:type="spellEnd"/>
            <w:r w:rsidRPr="0047549C">
              <w:rPr>
                <w:lang w:val="ru-RU"/>
              </w:rPr>
              <w:t xml:space="preserve"> у </w:t>
            </w:r>
            <w:proofErr w:type="spellStart"/>
            <w:r w:rsidRPr="0047549C">
              <w:rPr>
                <w:lang w:val="ru-RU"/>
              </w:rPr>
              <w:t>мережі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Інтернет</w:t>
            </w:r>
            <w:proofErr w:type="spellEnd"/>
            <w:r w:rsidRPr="0047549C">
              <w:rPr>
                <w:lang w:val="ru-RU"/>
              </w:rPr>
              <w:t>,</w:t>
            </w:r>
          </w:p>
          <w:p w:rsidR="00E8616A" w:rsidRPr="0047549C" w:rsidRDefault="00E8616A" w:rsidP="00E8616A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2"/>
              </w:tabs>
              <w:ind w:right="97"/>
              <w:rPr>
                <w:lang w:val="ru-RU"/>
              </w:rPr>
            </w:pPr>
            <w:proofErr w:type="spellStart"/>
            <w:r w:rsidRPr="0047549C">
              <w:rPr>
                <w:lang w:val="ru-RU"/>
              </w:rPr>
              <w:t>засобами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електронного</w:t>
            </w:r>
            <w:proofErr w:type="spellEnd"/>
            <w:r w:rsidRPr="0047549C">
              <w:rPr>
                <w:lang w:val="ru-RU"/>
              </w:rPr>
              <w:t xml:space="preserve"> </w:t>
            </w:r>
            <w:proofErr w:type="spellStart"/>
            <w:r w:rsidRPr="0047549C">
              <w:rPr>
                <w:lang w:val="ru-RU"/>
              </w:rPr>
              <w:t>зв'язку</w:t>
            </w:r>
            <w:proofErr w:type="spellEnd"/>
            <w:r w:rsidRPr="0047549C">
              <w:rPr>
                <w:lang w:val="ru-RU"/>
              </w:rPr>
              <w:t xml:space="preserve"> на </w:t>
            </w:r>
            <w:proofErr w:type="spellStart"/>
            <w:r w:rsidRPr="0047549C">
              <w:rPr>
                <w:lang w:val="ru-RU"/>
              </w:rPr>
              <w:t>електронну</w:t>
            </w:r>
            <w:proofErr w:type="spellEnd"/>
            <w:r w:rsidRPr="0047549C">
              <w:rPr>
                <w:lang w:val="ru-RU"/>
              </w:rPr>
              <w:t xml:space="preserve"> адресу </w:t>
            </w:r>
            <w:proofErr w:type="spellStart"/>
            <w:r w:rsidRPr="0047549C">
              <w:rPr>
                <w:lang w:val="ru-RU"/>
              </w:rPr>
              <w:t>вказану</w:t>
            </w:r>
            <w:proofErr w:type="spellEnd"/>
            <w:r w:rsidRPr="0047549C">
              <w:rPr>
                <w:lang w:val="ru-RU"/>
              </w:rPr>
              <w:t xml:space="preserve"> у </w:t>
            </w:r>
            <w:proofErr w:type="spellStart"/>
            <w:r w:rsidRPr="0047549C">
              <w:rPr>
                <w:lang w:val="ru-RU"/>
              </w:rPr>
              <w:t>заяві-приєднання</w:t>
            </w:r>
            <w:proofErr w:type="spellEnd"/>
            <w:r w:rsidRPr="0047549C">
              <w:rPr>
                <w:lang w:val="ru-RU"/>
              </w:rPr>
              <w:t xml:space="preserve"> до умов договору,</w:t>
            </w:r>
          </w:p>
          <w:p w:rsidR="00E8616A" w:rsidRPr="0047549C" w:rsidRDefault="00E8616A" w:rsidP="00E8616A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2"/>
              </w:tabs>
              <w:ind w:right="94"/>
              <w:rPr>
                <w:lang w:val="ru-RU"/>
              </w:rPr>
            </w:pPr>
            <w:r w:rsidRPr="0047549C">
              <w:rPr>
                <w:lang w:val="ru-RU"/>
              </w:rPr>
              <w:t>СМС-</w:t>
            </w:r>
            <w:proofErr w:type="spellStart"/>
            <w:r w:rsidRPr="0047549C">
              <w:rPr>
                <w:lang w:val="ru-RU"/>
              </w:rPr>
              <w:t>повідомленням</w:t>
            </w:r>
            <w:proofErr w:type="spellEnd"/>
            <w:r w:rsidRPr="0047549C">
              <w:rPr>
                <w:lang w:val="ru-RU"/>
              </w:rPr>
              <w:t xml:space="preserve"> на номер, </w:t>
            </w:r>
            <w:proofErr w:type="spellStart"/>
            <w:r w:rsidRPr="0047549C">
              <w:rPr>
                <w:lang w:val="ru-RU"/>
              </w:rPr>
              <w:t>зазначений</w:t>
            </w:r>
            <w:proofErr w:type="spellEnd"/>
            <w:r w:rsidRPr="0047549C">
              <w:rPr>
                <w:lang w:val="ru-RU"/>
              </w:rPr>
              <w:t xml:space="preserve"> у </w:t>
            </w:r>
            <w:proofErr w:type="spellStart"/>
            <w:r w:rsidRPr="0047549C">
              <w:rPr>
                <w:lang w:val="ru-RU"/>
              </w:rPr>
              <w:t>заяві-приєднання</w:t>
            </w:r>
            <w:proofErr w:type="spellEnd"/>
            <w:r w:rsidRPr="0047549C">
              <w:rPr>
                <w:lang w:val="ru-RU"/>
              </w:rPr>
              <w:t xml:space="preserve"> до умов</w:t>
            </w:r>
            <w:r w:rsidRPr="0047549C">
              <w:rPr>
                <w:spacing w:val="1"/>
                <w:lang w:val="ru-RU"/>
              </w:rPr>
              <w:t xml:space="preserve"> </w:t>
            </w:r>
            <w:r w:rsidRPr="0047549C">
              <w:rPr>
                <w:lang w:val="ru-RU"/>
              </w:rPr>
              <w:t>договору,</w:t>
            </w:r>
          </w:p>
          <w:p w:rsidR="00E8616A" w:rsidRPr="002C3A4E" w:rsidRDefault="00E8616A" w:rsidP="00E8616A">
            <w:pPr>
              <w:pStyle w:val="TableParagraph"/>
              <w:numPr>
                <w:ilvl w:val="0"/>
                <w:numId w:val="1"/>
              </w:numPr>
              <w:tabs>
                <w:tab w:val="left" w:pos="451"/>
                <w:tab w:val="left" w:pos="452"/>
              </w:tabs>
            </w:pPr>
            <w:r w:rsidRPr="0047549C">
              <w:t xml:space="preserve">в </w:t>
            </w:r>
            <w:proofErr w:type="spellStart"/>
            <w:r w:rsidRPr="0047549C">
              <w:t>центрах</w:t>
            </w:r>
            <w:proofErr w:type="spellEnd"/>
            <w:r w:rsidRPr="0047549C">
              <w:t xml:space="preserve"> </w:t>
            </w:r>
            <w:proofErr w:type="spellStart"/>
            <w:r w:rsidRPr="0047549C">
              <w:t>обслуговування</w:t>
            </w:r>
            <w:proofErr w:type="spellEnd"/>
            <w:r w:rsidRPr="0047549C">
              <w:rPr>
                <w:spacing w:val="-1"/>
              </w:rPr>
              <w:t xml:space="preserve"> </w:t>
            </w:r>
            <w:proofErr w:type="spellStart"/>
            <w:r w:rsidRPr="0047549C">
              <w:t>споживачів</w:t>
            </w:r>
            <w:proofErr w:type="spellEnd"/>
            <w:r>
              <w:rPr>
                <w:lang w:val="uk-UA"/>
              </w:rPr>
              <w:t>.</w:t>
            </w:r>
          </w:p>
          <w:p w:rsidR="00E8616A" w:rsidRDefault="00E8616A" w:rsidP="00E8616A">
            <w:pPr>
              <w:pStyle w:val="TableParagraph"/>
              <w:tabs>
                <w:tab w:val="left" w:pos="451"/>
                <w:tab w:val="left" w:pos="452"/>
              </w:tabs>
              <w:ind w:left="452"/>
              <w:rPr>
                <w:lang w:val="uk-UA"/>
              </w:rPr>
            </w:pPr>
            <w:r>
              <w:rPr>
                <w:lang w:val="uk-UA"/>
              </w:rPr>
              <w:t xml:space="preserve">У разі обрання іншої комерційної пропозиції, Споживач </w:t>
            </w:r>
            <w:proofErr w:type="spellStart"/>
            <w:r>
              <w:rPr>
                <w:lang w:val="uk-UA"/>
              </w:rPr>
              <w:t>зобов</w:t>
            </w:r>
            <w:proofErr w:type="spellEnd"/>
            <w:r w:rsidRPr="004A6F9E">
              <w:rPr>
                <w:lang w:val="ru-RU"/>
              </w:rPr>
              <w:t>’</w:t>
            </w:r>
            <w:proofErr w:type="spellStart"/>
            <w:r>
              <w:rPr>
                <w:lang w:val="uk-UA"/>
              </w:rPr>
              <w:t>язаний</w:t>
            </w:r>
            <w:proofErr w:type="spellEnd"/>
            <w:r>
              <w:rPr>
                <w:lang w:val="uk-UA"/>
              </w:rPr>
              <w:t xml:space="preserve"> письмово повідомити про це Постачальника.</w:t>
            </w:r>
          </w:p>
          <w:p w:rsidR="00FF3EB1" w:rsidRPr="004A6F9E" w:rsidRDefault="00FF3EB1" w:rsidP="00E8616A">
            <w:pPr>
              <w:pStyle w:val="TableParagraph"/>
              <w:tabs>
                <w:tab w:val="left" w:pos="451"/>
                <w:tab w:val="left" w:pos="452"/>
              </w:tabs>
              <w:ind w:left="452"/>
              <w:rPr>
                <w:lang w:val="ru-RU"/>
              </w:rPr>
            </w:pPr>
          </w:p>
        </w:tc>
      </w:tr>
    </w:tbl>
    <w:p w:rsidR="006C0253" w:rsidRPr="0047549C" w:rsidRDefault="006C0253" w:rsidP="00550368">
      <w:pPr>
        <w:rPr>
          <w:lang w:val="uk-UA"/>
        </w:rPr>
      </w:pPr>
    </w:p>
    <w:p w:rsidR="00896B26" w:rsidRPr="00DE6BDA" w:rsidRDefault="00896B26" w:rsidP="00550368">
      <w:pPr>
        <w:ind w:left="-142" w:right="-336"/>
        <w:rPr>
          <w:b/>
          <w:lang w:val="ru-RU"/>
        </w:rPr>
      </w:pPr>
      <w:proofErr w:type="spellStart"/>
      <w:r w:rsidRPr="00DE6BDA">
        <w:rPr>
          <w:b/>
          <w:lang w:val="ru-RU"/>
        </w:rPr>
        <w:t>Примітка</w:t>
      </w:r>
      <w:proofErr w:type="spellEnd"/>
      <w:r w:rsidR="00DE6BDA" w:rsidRPr="00DE6BDA">
        <w:rPr>
          <w:b/>
          <w:lang w:val="ru-RU"/>
        </w:rPr>
        <w:t>:</w:t>
      </w:r>
    </w:p>
    <w:p w:rsidR="008F4890" w:rsidRDefault="008F4890" w:rsidP="008F4890">
      <w:pPr>
        <w:ind w:left="-142" w:right="-336"/>
        <w:jc w:val="both"/>
        <w:rPr>
          <w:lang w:val="ru-RU"/>
        </w:rPr>
      </w:pPr>
      <w:r>
        <w:rPr>
          <w:lang w:val="ru-RU"/>
        </w:rPr>
        <w:t xml:space="preserve">- </w:t>
      </w:r>
      <w:proofErr w:type="spellStart"/>
      <w:r>
        <w:rPr>
          <w:lang w:val="ru-RU"/>
        </w:rPr>
        <w:t>Споживач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надає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заявлені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обсяги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розбивкою</w:t>
      </w:r>
      <w:proofErr w:type="spellEnd"/>
      <w:r>
        <w:rPr>
          <w:lang w:val="ru-RU"/>
        </w:rPr>
        <w:t xml:space="preserve"> по </w:t>
      </w:r>
      <w:proofErr w:type="spellStart"/>
      <w:r>
        <w:rPr>
          <w:lang w:val="ru-RU"/>
        </w:rPr>
        <w:t>місяцях</w:t>
      </w:r>
      <w:proofErr w:type="spellEnd"/>
      <w:r>
        <w:rPr>
          <w:lang w:val="ru-RU"/>
        </w:rPr>
        <w:t xml:space="preserve"> на весь </w:t>
      </w:r>
      <w:proofErr w:type="spellStart"/>
      <w:r>
        <w:rPr>
          <w:lang w:val="ru-RU"/>
        </w:rPr>
        <w:t>термін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дії</w:t>
      </w:r>
      <w:proofErr w:type="spellEnd"/>
      <w:r>
        <w:rPr>
          <w:lang w:val="ru-RU"/>
        </w:rPr>
        <w:t xml:space="preserve"> Договору разом з </w:t>
      </w:r>
      <w:proofErr w:type="spellStart"/>
      <w:r>
        <w:rPr>
          <w:lang w:val="ru-RU"/>
        </w:rPr>
        <w:t>заявою-приєднання</w:t>
      </w:r>
      <w:proofErr w:type="spellEnd"/>
      <w:r>
        <w:rPr>
          <w:lang w:val="ru-RU"/>
        </w:rPr>
        <w:t xml:space="preserve"> до умов Договору про </w:t>
      </w:r>
      <w:proofErr w:type="spellStart"/>
      <w:r>
        <w:rPr>
          <w:lang w:val="ru-RU"/>
        </w:rPr>
        <w:t>постачання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споживачу</w:t>
      </w:r>
      <w:proofErr w:type="spellEnd"/>
      <w:r>
        <w:rPr>
          <w:lang w:val="ru-RU"/>
        </w:rPr>
        <w:t xml:space="preserve">. У </w:t>
      </w:r>
      <w:proofErr w:type="spellStart"/>
      <w:r>
        <w:rPr>
          <w:lang w:val="ru-RU"/>
        </w:rPr>
        <w:t>разі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ненадання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Споживачем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заявлених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договірних</w:t>
      </w:r>
      <w:proofErr w:type="spellEnd"/>
      <w:r>
        <w:rPr>
          <w:lang w:val="ru-RU"/>
        </w:rPr>
        <w:t xml:space="preserve"> величин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Постачальник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встановлює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обсяг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очікуваного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рівні</w:t>
      </w:r>
      <w:proofErr w:type="spellEnd"/>
      <w:r>
        <w:rPr>
          <w:lang w:val="ru-RU"/>
        </w:rPr>
        <w:t xml:space="preserve"> фактичного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у </w:t>
      </w:r>
      <w:proofErr w:type="spellStart"/>
      <w:r>
        <w:rPr>
          <w:lang w:val="ru-RU"/>
        </w:rPr>
        <w:t>відповідних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періодах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минулого</w:t>
      </w:r>
      <w:proofErr w:type="spellEnd"/>
      <w:r>
        <w:rPr>
          <w:lang w:val="ru-RU"/>
        </w:rPr>
        <w:t xml:space="preserve"> року.</w:t>
      </w:r>
      <w:r>
        <w:rPr>
          <w:lang w:val="uk-UA"/>
        </w:rPr>
        <w:t xml:space="preserve"> Обсяг прогнозованого споживання електричної енергії повинен бути максимально наближеним до фактичного споживання.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Обсяг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очікуваного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розрахунковий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період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 не повинен </w:t>
      </w:r>
      <w:proofErr w:type="spellStart"/>
      <w:r>
        <w:rPr>
          <w:lang w:val="ru-RU"/>
        </w:rPr>
        <w:t>перевищувати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гранично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допустиме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згідно</w:t>
      </w:r>
      <w:proofErr w:type="spellEnd"/>
      <w:r>
        <w:rPr>
          <w:lang w:val="ru-RU"/>
        </w:rPr>
        <w:t xml:space="preserve"> умов Договору про </w:t>
      </w:r>
      <w:proofErr w:type="spellStart"/>
      <w:r>
        <w:rPr>
          <w:lang w:val="ru-RU"/>
        </w:rPr>
        <w:t>надання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послуг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розподілу</w:t>
      </w:r>
      <w:proofErr w:type="spellEnd"/>
      <w:r>
        <w:rPr>
          <w:lang w:val="ru-RU"/>
        </w:rPr>
        <w:t xml:space="preserve"> (</w:t>
      </w:r>
      <w:proofErr w:type="spellStart"/>
      <w:r>
        <w:rPr>
          <w:lang w:val="ru-RU"/>
        </w:rPr>
        <w:t>передачі</w:t>
      </w:r>
      <w:proofErr w:type="spellEnd"/>
      <w:r>
        <w:rPr>
          <w:lang w:val="ru-RU"/>
        </w:rPr>
        <w:t xml:space="preserve">)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що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укладений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Споживачем</w:t>
      </w:r>
      <w:proofErr w:type="spellEnd"/>
      <w:r>
        <w:rPr>
          <w:lang w:val="ru-RU"/>
        </w:rPr>
        <w:t xml:space="preserve"> з Оператором </w:t>
      </w:r>
      <w:proofErr w:type="spellStart"/>
      <w:r>
        <w:rPr>
          <w:lang w:val="ru-RU"/>
        </w:rPr>
        <w:t>системи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розподілу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споживання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електричної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енергії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визначене</w:t>
      </w:r>
      <w:proofErr w:type="spellEnd"/>
      <w:r>
        <w:rPr>
          <w:lang w:val="ru-RU"/>
        </w:rPr>
        <w:t xml:space="preserve"> як </w:t>
      </w:r>
      <w:proofErr w:type="spellStart"/>
      <w:r>
        <w:rPr>
          <w:lang w:val="ru-RU"/>
        </w:rPr>
        <w:t>добуток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дозволеної</w:t>
      </w:r>
      <w:proofErr w:type="spellEnd"/>
      <w:r>
        <w:rPr>
          <w:lang w:val="ru-RU"/>
        </w:rPr>
        <w:t xml:space="preserve"> до </w:t>
      </w:r>
      <w:proofErr w:type="spellStart"/>
      <w:r>
        <w:rPr>
          <w:lang w:val="ru-RU"/>
        </w:rPr>
        <w:t>використання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потужності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кількості</w:t>
      </w:r>
      <w:proofErr w:type="spellEnd"/>
      <w:r>
        <w:rPr>
          <w:lang w:val="ru-RU"/>
        </w:rPr>
        <w:t xml:space="preserve"> годин </w:t>
      </w:r>
      <w:proofErr w:type="spellStart"/>
      <w:r>
        <w:rPr>
          <w:lang w:val="ru-RU"/>
        </w:rPr>
        <w:t>роботи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Споживача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розрахунковому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періоді</w:t>
      </w:r>
      <w:proofErr w:type="spellEnd"/>
      <w:r>
        <w:rPr>
          <w:lang w:val="ru-RU"/>
        </w:rPr>
        <w:t xml:space="preserve">. </w:t>
      </w:r>
    </w:p>
    <w:p w:rsidR="008F4890" w:rsidRDefault="008F4890" w:rsidP="008F4890">
      <w:pPr>
        <w:rPr>
          <w:lang w:val="uk-UA"/>
        </w:rPr>
      </w:pPr>
    </w:p>
    <w:p w:rsidR="008F4890" w:rsidRDefault="008F4890" w:rsidP="008F4890">
      <w:pPr>
        <w:rPr>
          <w:lang w:val="uk-UA"/>
        </w:rPr>
      </w:pPr>
    </w:p>
    <w:p w:rsidR="00315909" w:rsidRPr="0047549C" w:rsidRDefault="008F4890" w:rsidP="00315909">
      <w:pPr>
        <w:rPr>
          <w:lang w:val="uk-UA"/>
        </w:rPr>
      </w:pPr>
      <w:r w:rsidRPr="0047549C">
        <w:rPr>
          <w:lang w:val="uk-UA"/>
        </w:rPr>
        <w:t xml:space="preserve"> </w:t>
      </w:r>
      <w:r w:rsidR="005E1A33" w:rsidRPr="0047549C">
        <w:rPr>
          <w:lang w:val="uk-UA"/>
        </w:rPr>
        <w:t>Споживач: ____________________</w:t>
      </w:r>
      <w:r w:rsidR="00315909">
        <w:rPr>
          <w:lang w:val="uk-UA"/>
        </w:rPr>
        <w:t xml:space="preserve">                                   </w:t>
      </w:r>
      <w:r w:rsidR="00315909">
        <w:rPr>
          <w:lang w:val="uk-UA"/>
        </w:rPr>
        <w:t>Постачальник ТОВ «ЦУКРОВИК»</w:t>
      </w:r>
    </w:p>
    <w:p w:rsidR="005E1A33" w:rsidRPr="00B26675" w:rsidRDefault="005E1A33">
      <w:pPr>
        <w:rPr>
          <w:sz w:val="18"/>
          <w:szCs w:val="18"/>
          <w:lang w:val="uk-UA"/>
        </w:rPr>
      </w:pPr>
      <w:r w:rsidRPr="0047549C">
        <w:rPr>
          <w:lang w:val="uk-UA"/>
        </w:rPr>
        <w:t xml:space="preserve">                     </w:t>
      </w:r>
      <w:r w:rsidR="00B26675">
        <w:rPr>
          <w:lang w:val="uk-UA"/>
        </w:rPr>
        <w:t xml:space="preserve">    </w:t>
      </w:r>
      <w:r w:rsidRPr="0047549C">
        <w:rPr>
          <w:lang w:val="uk-UA"/>
        </w:rPr>
        <w:t xml:space="preserve">   </w:t>
      </w:r>
      <w:r w:rsidRPr="00B26675">
        <w:rPr>
          <w:sz w:val="18"/>
          <w:szCs w:val="18"/>
          <w:lang w:val="uk-UA"/>
        </w:rPr>
        <w:t>(підпис)</w:t>
      </w:r>
    </w:p>
    <w:p w:rsidR="00315909" w:rsidRDefault="005E1A33" w:rsidP="00315909">
      <w:pPr>
        <w:rPr>
          <w:lang w:val="uk-UA"/>
        </w:rPr>
      </w:pPr>
      <w:r w:rsidRPr="0047549C">
        <w:rPr>
          <w:lang w:val="uk-UA"/>
        </w:rPr>
        <w:t>_______________________20</w:t>
      </w:r>
      <w:r w:rsidR="00FF3EB1">
        <w:rPr>
          <w:lang w:val="uk-UA"/>
        </w:rPr>
        <w:t>20</w:t>
      </w:r>
      <w:r w:rsidRPr="0047549C">
        <w:rPr>
          <w:lang w:val="uk-UA"/>
        </w:rPr>
        <w:t xml:space="preserve"> р.</w:t>
      </w:r>
      <w:r w:rsidR="00315909">
        <w:rPr>
          <w:lang w:val="uk-UA"/>
        </w:rPr>
        <w:t xml:space="preserve">                                      </w:t>
      </w:r>
      <w:r w:rsidR="00315909">
        <w:rPr>
          <w:lang w:val="uk-UA"/>
        </w:rPr>
        <w:t>Директор________________ Мазур Х.Ю.</w:t>
      </w:r>
    </w:p>
    <w:p w:rsidR="00315909" w:rsidRDefault="00315909" w:rsidP="00315909">
      <w:pPr>
        <w:rPr>
          <w:lang w:val="uk-UA"/>
        </w:rPr>
      </w:pPr>
    </w:p>
    <w:p w:rsidR="005E1A33" w:rsidRDefault="005E1A33">
      <w:pPr>
        <w:rPr>
          <w:lang w:val="uk-UA"/>
        </w:rPr>
      </w:pPr>
      <w:bookmarkStart w:id="0" w:name="_GoBack"/>
      <w:bookmarkEnd w:id="0"/>
    </w:p>
    <w:p w:rsidR="007F5D10" w:rsidRDefault="007F5D10">
      <w:pPr>
        <w:rPr>
          <w:lang w:val="uk-UA"/>
        </w:rPr>
      </w:pPr>
    </w:p>
    <w:p w:rsidR="007F5D10" w:rsidRPr="00315909" w:rsidRDefault="00F34210" w:rsidP="00F34210">
      <w:pPr>
        <w:rPr>
          <w:lang w:val="ru-RU"/>
        </w:rPr>
      </w:pPr>
      <w:r>
        <w:rPr>
          <w:lang w:val="ru-RU"/>
        </w:rPr>
        <w:t>т</w:t>
      </w:r>
      <w:r w:rsidR="007F5D10" w:rsidRPr="007F5D10">
        <w:rPr>
          <w:lang w:val="ru-RU"/>
        </w:rPr>
        <w:t>ел</w:t>
      </w:r>
      <w:r>
        <w:rPr>
          <w:lang w:val="ru-RU"/>
        </w:rPr>
        <w:t>.: 068-380-72-50</w:t>
      </w:r>
      <w:r w:rsidRPr="00315909">
        <w:rPr>
          <w:lang w:val="ru-RU"/>
        </w:rPr>
        <w:t xml:space="preserve"> </w:t>
      </w:r>
    </w:p>
    <w:p w:rsidR="007F5D10" w:rsidRPr="00315909" w:rsidRDefault="007F5D10" w:rsidP="007F5D10">
      <w:pPr>
        <w:jc w:val="both"/>
        <w:rPr>
          <w:lang w:val="ru-RU"/>
        </w:rPr>
      </w:pPr>
    </w:p>
    <w:p w:rsidR="007F5D10" w:rsidRPr="0047549C" w:rsidRDefault="007F5D10">
      <w:pPr>
        <w:rPr>
          <w:lang w:val="uk-UA"/>
        </w:rPr>
      </w:pPr>
    </w:p>
    <w:sectPr w:rsidR="007F5D10" w:rsidRPr="0047549C" w:rsidSect="001153CB">
      <w:pgSz w:w="11910" w:h="16840"/>
      <w:pgMar w:top="426" w:right="840" w:bottom="426" w:left="120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F2F5D"/>
    <w:multiLevelType w:val="hybridMultilevel"/>
    <w:tmpl w:val="FE6AC8B0"/>
    <w:lvl w:ilvl="0" w:tplc="AE00EB16">
      <w:numFmt w:val="bullet"/>
      <w:lvlText w:val="-"/>
      <w:lvlJc w:val="left"/>
      <w:pPr>
        <w:ind w:left="452" w:hanging="284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557E5BF4">
      <w:numFmt w:val="bullet"/>
      <w:lvlText w:val="•"/>
      <w:lvlJc w:val="left"/>
      <w:pPr>
        <w:ind w:left="1139" w:hanging="284"/>
      </w:pPr>
      <w:rPr>
        <w:rFonts w:hint="default"/>
      </w:rPr>
    </w:lvl>
    <w:lvl w:ilvl="2" w:tplc="FE66550A">
      <w:numFmt w:val="bullet"/>
      <w:lvlText w:val="•"/>
      <w:lvlJc w:val="left"/>
      <w:pPr>
        <w:ind w:left="1819" w:hanging="284"/>
      </w:pPr>
      <w:rPr>
        <w:rFonts w:hint="default"/>
      </w:rPr>
    </w:lvl>
    <w:lvl w:ilvl="3" w:tplc="F098C1D4">
      <w:numFmt w:val="bullet"/>
      <w:lvlText w:val="•"/>
      <w:lvlJc w:val="left"/>
      <w:pPr>
        <w:ind w:left="2498" w:hanging="284"/>
      </w:pPr>
      <w:rPr>
        <w:rFonts w:hint="default"/>
      </w:rPr>
    </w:lvl>
    <w:lvl w:ilvl="4" w:tplc="818421D2">
      <w:numFmt w:val="bullet"/>
      <w:lvlText w:val="•"/>
      <w:lvlJc w:val="left"/>
      <w:pPr>
        <w:ind w:left="3178" w:hanging="284"/>
      </w:pPr>
      <w:rPr>
        <w:rFonts w:hint="default"/>
      </w:rPr>
    </w:lvl>
    <w:lvl w:ilvl="5" w:tplc="DACE9BC0">
      <w:numFmt w:val="bullet"/>
      <w:lvlText w:val="•"/>
      <w:lvlJc w:val="left"/>
      <w:pPr>
        <w:ind w:left="3858" w:hanging="284"/>
      </w:pPr>
      <w:rPr>
        <w:rFonts w:hint="default"/>
      </w:rPr>
    </w:lvl>
    <w:lvl w:ilvl="6" w:tplc="B56ECDFA">
      <w:numFmt w:val="bullet"/>
      <w:lvlText w:val="•"/>
      <w:lvlJc w:val="left"/>
      <w:pPr>
        <w:ind w:left="4537" w:hanging="284"/>
      </w:pPr>
      <w:rPr>
        <w:rFonts w:hint="default"/>
      </w:rPr>
    </w:lvl>
    <w:lvl w:ilvl="7" w:tplc="75ACA6BA">
      <w:numFmt w:val="bullet"/>
      <w:lvlText w:val="•"/>
      <w:lvlJc w:val="left"/>
      <w:pPr>
        <w:ind w:left="5217" w:hanging="284"/>
      </w:pPr>
      <w:rPr>
        <w:rFonts w:hint="default"/>
      </w:rPr>
    </w:lvl>
    <w:lvl w:ilvl="8" w:tplc="AEA2E96E">
      <w:numFmt w:val="bullet"/>
      <w:lvlText w:val="•"/>
      <w:lvlJc w:val="left"/>
      <w:pPr>
        <w:ind w:left="5896" w:hanging="284"/>
      </w:pPr>
      <w:rPr>
        <w:rFonts w:hint="default"/>
      </w:rPr>
    </w:lvl>
  </w:abstractNum>
  <w:abstractNum w:abstractNumId="1" w15:restartNumberingAfterBreak="0">
    <w:nsid w:val="47AD7136"/>
    <w:multiLevelType w:val="hybridMultilevel"/>
    <w:tmpl w:val="C4F6C9B8"/>
    <w:lvl w:ilvl="0" w:tplc="23502F18">
      <w:numFmt w:val="bullet"/>
      <w:lvlText w:val="-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1A50D5E6">
      <w:numFmt w:val="bullet"/>
      <w:lvlText w:val="•"/>
      <w:lvlJc w:val="left"/>
      <w:pPr>
        <w:ind w:left="1463" w:hanging="360"/>
      </w:pPr>
      <w:rPr>
        <w:rFonts w:hint="default"/>
      </w:rPr>
    </w:lvl>
    <w:lvl w:ilvl="2" w:tplc="6C325024">
      <w:numFmt w:val="bullet"/>
      <w:lvlText w:val="•"/>
      <w:lvlJc w:val="left"/>
      <w:pPr>
        <w:ind w:left="2107" w:hanging="360"/>
      </w:pPr>
      <w:rPr>
        <w:rFonts w:hint="default"/>
      </w:rPr>
    </w:lvl>
    <w:lvl w:ilvl="3" w:tplc="0A4AF37C">
      <w:numFmt w:val="bullet"/>
      <w:lvlText w:val="•"/>
      <w:lvlJc w:val="left"/>
      <w:pPr>
        <w:ind w:left="2750" w:hanging="360"/>
      </w:pPr>
      <w:rPr>
        <w:rFonts w:hint="default"/>
      </w:rPr>
    </w:lvl>
    <w:lvl w:ilvl="4" w:tplc="A192DE06">
      <w:numFmt w:val="bullet"/>
      <w:lvlText w:val="•"/>
      <w:lvlJc w:val="left"/>
      <w:pPr>
        <w:ind w:left="3394" w:hanging="360"/>
      </w:pPr>
      <w:rPr>
        <w:rFonts w:hint="default"/>
      </w:rPr>
    </w:lvl>
    <w:lvl w:ilvl="5" w:tplc="35A44686">
      <w:numFmt w:val="bullet"/>
      <w:lvlText w:val="•"/>
      <w:lvlJc w:val="left"/>
      <w:pPr>
        <w:ind w:left="4038" w:hanging="360"/>
      </w:pPr>
      <w:rPr>
        <w:rFonts w:hint="default"/>
      </w:rPr>
    </w:lvl>
    <w:lvl w:ilvl="6" w:tplc="D3469F04">
      <w:numFmt w:val="bullet"/>
      <w:lvlText w:val="•"/>
      <w:lvlJc w:val="left"/>
      <w:pPr>
        <w:ind w:left="4681" w:hanging="360"/>
      </w:pPr>
      <w:rPr>
        <w:rFonts w:hint="default"/>
      </w:rPr>
    </w:lvl>
    <w:lvl w:ilvl="7" w:tplc="D388CA98">
      <w:numFmt w:val="bullet"/>
      <w:lvlText w:val="•"/>
      <w:lvlJc w:val="left"/>
      <w:pPr>
        <w:ind w:left="5325" w:hanging="360"/>
      </w:pPr>
      <w:rPr>
        <w:rFonts w:hint="default"/>
      </w:rPr>
    </w:lvl>
    <w:lvl w:ilvl="8" w:tplc="E44CD164">
      <w:numFmt w:val="bullet"/>
      <w:lvlText w:val="•"/>
      <w:lvlJc w:val="left"/>
      <w:pPr>
        <w:ind w:left="5968" w:hanging="360"/>
      </w:pPr>
      <w:rPr>
        <w:rFonts w:hint="default"/>
      </w:rPr>
    </w:lvl>
  </w:abstractNum>
  <w:abstractNum w:abstractNumId="2" w15:restartNumberingAfterBreak="0">
    <w:nsid w:val="639E7332"/>
    <w:multiLevelType w:val="hybridMultilevel"/>
    <w:tmpl w:val="1C0C5808"/>
    <w:lvl w:ilvl="0" w:tplc="9ECED71C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984DF3A">
      <w:numFmt w:val="bullet"/>
      <w:lvlText w:val="•"/>
      <w:lvlJc w:val="left"/>
      <w:pPr>
        <w:ind w:left="941" w:hanging="140"/>
      </w:pPr>
      <w:rPr>
        <w:rFonts w:hint="default"/>
      </w:rPr>
    </w:lvl>
    <w:lvl w:ilvl="2" w:tplc="6616EBB8">
      <w:numFmt w:val="bullet"/>
      <w:lvlText w:val="•"/>
      <w:lvlJc w:val="left"/>
      <w:pPr>
        <w:ind w:left="1643" w:hanging="140"/>
      </w:pPr>
      <w:rPr>
        <w:rFonts w:hint="default"/>
      </w:rPr>
    </w:lvl>
    <w:lvl w:ilvl="3" w:tplc="9E1ACCDC">
      <w:numFmt w:val="bullet"/>
      <w:lvlText w:val="•"/>
      <w:lvlJc w:val="left"/>
      <w:pPr>
        <w:ind w:left="2344" w:hanging="140"/>
      </w:pPr>
      <w:rPr>
        <w:rFonts w:hint="default"/>
      </w:rPr>
    </w:lvl>
    <w:lvl w:ilvl="4" w:tplc="9DB82908">
      <w:numFmt w:val="bullet"/>
      <w:lvlText w:val="•"/>
      <w:lvlJc w:val="left"/>
      <w:pPr>
        <w:ind w:left="3046" w:hanging="140"/>
      </w:pPr>
      <w:rPr>
        <w:rFonts w:hint="default"/>
      </w:rPr>
    </w:lvl>
    <w:lvl w:ilvl="5" w:tplc="83028CF4">
      <w:numFmt w:val="bullet"/>
      <w:lvlText w:val="•"/>
      <w:lvlJc w:val="left"/>
      <w:pPr>
        <w:ind w:left="3748" w:hanging="140"/>
      </w:pPr>
      <w:rPr>
        <w:rFonts w:hint="default"/>
      </w:rPr>
    </w:lvl>
    <w:lvl w:ilvl="6" w:tplc="0250228E">
      <w:numFmt w:val="bullet"/>
      <w:lvlText w:val="•"/>
      <w:lvlJc w:val="left"/>
      <w:pPr>
        <w:ind w:left="4449" w:hanging="140"/>
      </w:pPr>
      <w:rPr>
        <w:rFonts w:hint="default"/>
      </w:rPr>
    </w:lvl>
    <w:lvl w:ilvl="7" w:tplc="F92242AE">
      <w:numFmt w:val="bullet"/>
      <w:lvlText w:val="•"/>
      <w:lvlJc w:val="left"/>
      <w:pPr>
        <w:ind w:left="5151" w:hanging="140"/>
      </w:pPr>
      <w:rPr>
        <w:rFonts w:hint="default"/>
      </w:rPr>
    </w:lvl>
    <w:lvl w:ilvl="8" w:tplc="77D81568">
      <w:numFmt w:val="bullet"/>
      <w:lvlText w:val="•"/>
      <w:lvlJc w:val="left"/>
      <w:pPr>
        <w:ind w:left="5852" w:hanging="14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EE6"/>
    <w:rsid w:val="00004EA6"/>
    <w:rsid w:val="000378FC"/>
    <w:rsid w:val="00056917"/>
    <w:rsid w:val="000759E0"/>
    <w:rsid w:val="000B3967"/>
    <w:rsid w:val="000D0E94"/>
    <w:rsid w:val="000E4C44"/>
    <w:rsid w:val="000E4F0A"/>
    <w:rsid w:val="00107DA9"/>
    <w:rsid w:val="001153CB"/>
    <w:rsid w:val="00134B34"/>
    <w:rsid w:val="00146668"/>
    <w:rsid w:val="00171444"/>
    <w:rsid w:val="001B1C5C"/>
    <w:rsid w:val="001C19B5"/>
    <w:rsid w:val="00205755"/>
    <w:rsid w:val="002141D3"/>
    <w:rsid w:val="0028271D"/>
    <w:rsid w:val="00286C18"/>
    <w:rsid w:val="002A1F2F"/>
    <w:rsid w:val="002A23C6"/>
    <w:rsid w:val="002C3A4E"/>
    <w:rsid w:val="00315909"/>
    <w:rsid w:val="003272EB"/>
    <w:rsid w:val="003B542A"/>
    <w:rsid w:val="003D1345"/>
    <w:rsid w:val="003D4604"/>
    <w:rsid w:val="003E2CFB"/>
    <w:rsid w:val="00402FA1"/>
    <w:rsid w:val="00413265"/>
    <w:rsid w:val="004241A2"/>
    <w:rsid w:val="0047549C"/>
    <w:rsid w:val="004A6F9E"/>
    <w:rsid w:val="004B2FF7"/>
    <w:rsid w:val="004D0EAF"/>
    <w:rsid w:val="004E602E"/>
    <w:rsid w:val="005033F0"/>
    <w:rsid w:val="005101B4"/>
    <w:rsid w:val="005439AC"/>
    <w:rsid w:val="00550368"/>
    <w:rsid w:val="00561FB7"/>
    <w:rsid w:val="00597C60"/>
    <w:rsid w:val="005E1A33"/>
    <w:rsid w:val="0060545B"/>
    <w:rsid w:val="006104EE"/>
    <w:rsid w:val="006115C5"/>
    <w:rsid w:val="00615B29"/>
    <w:rsid w:val="00663264"/>
    <w:rsid w:val="00676A5C"/>
    <w:rsid w:val="006907EC"/>
    <w:rsid w:val="00692C5C"/>
    <w:rsid w:val="006A39D0"/>
    <w:rsid w:val="006C0253"/>
    <w:rsid w:val="00704D84"/>
    <w:rsid w:val="00705635"/>
    <w:rsid w:val="00721B4D"/>
    <w:rsid w:val="0072376D"/>
    <w:rsid w:val="007379D2"/>
    <w:rsid w:val="00787936"/>
    <w:rsid w:val="00792A24"/>
    <w:rsid w:val="00796A00"/>
    <w:rsid w:val="00796D26"/>
    <w:rsid w:val="007C181B"/>
    <w:rsid w:val="007C6C18"/>
    <w:rsid w:val="007E2631"/>
    <w:rsid w:val="007F5D10"/>
    <w:rsid w:val="00826D09"/>
    <w:rsid w:val="00841C3D"/>
    <w:rsid w:val="008607B9"/>
    <w:rsid w:val="00870992"/>
    <w:rsid w:val="00896B26"/>
    <w:rsid w:val="008F4890"/>
    <w:rsid w:val="009051FB"/>
    <w:rsid w:val="0095710B"/>
    <w:rsid w:val="00991419"/>
    <w:rsid w:val="009941B9"/>
    <w:rsid w:val="00996127"/>
    <w:rsid w:val="009A0986"/>
    <w:rsid w:val="009C2F77"/>
    <w:rsid w:val="009C7574"/>
    <w:rsid w:val="009E1A26"/>
    <w:rsid w:val="009F386D"/>
    <w:rsid w:val="009F5AFC"/>
    <w:rsid w:val="00A26E24"/>
    <w:rsid w:val="00A30FAE"/>
    <w:rsid w:val="00A640CA"/>
    <w:rsid w:val="00AA35A4"/>
    <w:rsid w:val="00AA6CBE"/>
    <w:rsid w:val="00AF1F5E"/>
    <w:rsid w:val="00AF3646"/>
    <w:rsid w:val="00B13240"/>
    <w:rsid w:val="00B26675"/>
    <w:rsid w:val="00B26688"/>
    <w:rsid w:val="00B37EE6"/>
    <w:rsid w:val="00B65E13"/>
    <w:rsid w:val="00B964C2"/>
    <w:rsid w:val="00B96CDB"/>
    <w:rsid w:val="00BB21AC"/>
    <w:rsid w:val="00BC0B1A"/>
    <w:rsid w:val="00BF2336"/>
    <w:rsid w:val="00C14D8E"/>
    <w:rsid w:val="00C27DB1"/>
    <w:rsid w:val="00C31BAF"/>
    <w:rsid w:val="00C70A26"/>
    <w:rsid w:val="00C8196B"/>
    <w:rsid w:val="00C95818"/>
    <w:rsid w:val="00CA1A37"/>
    <w:rsid w:val="00CB2FE9"/>
    <w:rsid w:val="00CC3AB9"/>
    <w:rsid w:val="00CF2752"/>
    <w:rsid w:val="00D05E61"/>
    <w:rsid w:val="00D305AA"/>
    <w:rsid w:val="00D35BD6"/>
    <w:rsid w:val="00D519FC"/>
    <w:rsid w:val="00D7503E"/>
    <w:rsid w:val="00D8338D"/>
    <w:rsid w:val="00D8396C"/>
    <w:rsid w:val="00DE6BDA"/>
    <w:rsid w:val="00DF2A18"/>
    <w:rsid w:val="00E354B2"/>
    <w:rsid w:val="00E438C5"/>
    <w:rsid w:val="00E8616A"/>
    <w:rsid w:val="00E9780C"/>
    <w:rsid w:val="00EA3B52"/>
    <w:rsid w:val="00EB6AF8"/>
    <w:rsid w:val="00EC68DE"/>
    <w:rsid w:val="00EE3F86"/>
    <w:rsid w:val="00F120F3"/>
    <w:rsid w:val="00F229B6"/>
    <w:rsid w:val="00F34210"/>
    <w:rsid w:val="00F6581B"/>
    <w:rsid w:val="00FA0219"/>
    <w:rsid w:val="00FA14C1"/>
    <w:rsid w:val="00FB0BDE"/>
    <w:rsid w:val="00FB5A55"/>
    <w:rsid w:val="00FC10BC"/>
    <w:rsid w:val="00FE13F8"/>
    <w:rsid w:val="00FE40A1"/>
    <w:rsid w:val="00FE7AB5"/>
    <w:rsid w:val="00FF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1F88"/>
  <w15:docId w15:val="{042A838F-8DE4-4FAA-8873-42B2DE72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37EE6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7EE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37EE6"/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B37EE6"/>
  </w:style>
  <w:style w:type="paragraph" w:customStyle="1" w:styleId="TableParagraph">
    <w:name w:val="Table Paragraph"/>
    <w:basedOn w:val="a"/>
    <w:uiPriority w:val="1"/>
    <w:qFormat/>
    <w:rsid w:val="00B37EE6"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B26688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2668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F67CB-6FDD-43C5-BC16-EFD12B714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3</Pages>
  <Words>6473</Words>
  <Characters>3690</Characters>
  <Application>Microsoft Office Word</Application>
  <DocSecurity>0</DocSecurity>
  <Lines>30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Світлана Вовк</cp:lastModifiedBy>
  <cp:revision>14</cp:revision>
  <cp:lastPrinted>2021-04-26T09:44:00Z</cp:lastPrinted>
  <dcterms:created xsi:type="dcterms:W3CDTF">2019-11-08T20:29:00Z</dcterms:created>
  <dcterms:modified xsi:type="dcterms:W3CDTF">2021-04-26T09:45:00Z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2018-08-16T00:00:00Z</vt:filetime>
  </property>
</Properties>
</file>